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8" w:rsidRPr="00AF4CB8" w:rsidRDefault="00AF4CB8" w:rsidP="00AF4CB8">
      <w:pPr>
        <w:pStyle w:val="c19centre"/>
        <w:spacing w:line="276" w:lineRule="auto"/>
        <w:ind w:left="0"/>
        <w:rPr>
          <w:rFonts w:ascii="Arial" w:hAnsi="Arial" w:cs="Arial"/>
          <w:b/>
        </w:rPr>
      </w:pPr>
      <w:r w:rsidRPr="00AF4CB8">
        <w:rPr>
          <w:rFonts w:ascii="Arial" w:hAnsi="Arial" w:cs="Arial"/>
          <w:b/>
        </w:rPr>
        <w:t>ACÓRDÃO DO TRIBUNAL DE JUSTIÇA (Quarta Secção)</w:t>
      </w:r>
    </w:p>
    <w:p w:rsidR="00AF4CB8" w:rsidRPr="00AF4CB8" w:rsidRDefault="00AF4CB8" w:rsidP="00AF4CB8">
      <w:pPr>
        <w:pStyle w:val="c19centre"/>
        <w:spacing w:line="276" w:lineRule="auto"/>
        <w:ind w:left="0"/>
        <w:rPr>
          <w:rFonts w:ascii="Arial" w:hAnsi="Arial" w:cs="Arial"/>
          <w:b/>
        </w:rPr>
      </w:pPr>
      <w:r w:rsidRPr="00AF4CB8">
        <w:rPr>
          <w:rFonts w:ascii="Arial" w:hAnsi="Arial" w:cs="Arial"/>
          <w:b/>
        </w:rPr>
        <w:t xml:space="preserve">11 </w:t>
      </w:r>
      <w:proofErr w:type="gramStart"/>
      <w:r w:rsidRPr="00AF4CB8">
        <w:rPr>
          <w:rFonts w:ascii="Arial" w:hAnsi="Arial" w:cs="Arial"/>
          <w:b/>
        </w:rPr>
        <w:t>de</w:t>
      </w:r>
      <w:proofErr w:type="gramEnd"/>
      <w:r w:rsidRPr="00AF4CB8">
        <w:rPr>
          <w:rFonts w:ascii="Arial" w:hAnsi="Arial" w:cs="Arial"/>
          <w:b/>
        </w:rPr>
        <w:t xml:space="preserve"> Junho de 2009 (</w:t>
      </w:r>
      <w:bookmarkStart w:id="0" w:name="Footref*"/>
      <w:r w:rsidRPr="00AF4CB8">
        <w:rPr>
          <w:rFonts w:ascii="Arial" w:hAnsi="Arial" w:cs="Arial"/>
          <w:b/>
        </w:rPr>
        <w:fldChar w:fldCharType="begin"/>
      </w:r>
      <w:r w:rsidRPr="00AF4CB8">
        <w:rPr>
          <w:rFonts w:ascii="Arial" w:hAnsi="Arial" w:cs="Arial"/>
          <w:b/>
        </w:rPr>
        <w:instrText xml:space="preserve"> HYPERLINK "http://curia.europa.eu/juris/document/document.jsf?text=&amp;docid=74993&amp;pageIndex=0&amp;doclang=PT&amp;mode=doc&amp;dir=&amp;occ=first&amp;part=1&amp;cid=391771" \l "Footnote*" </w:instrText>
      </w:r>
      <w:r w:rsidRPr="00AF4CB8">
        <w:rPr>
          <w:rFonts w:ascii="Arial" w:hAnsi="Arial" w:cs="Arial"/>
          <w:b/>
        </w:rPr>
        <w:fldChar w:fldCharType="separate"/>
      </w:r>
      <w:r w:rsidRPr="00AF4CB8">
        <w:rPr>
          <w:rStyle w:val="Hyperlink"/>
          <w:rFonts w:ascii="Arial" w:hAnsi="Arial" w:cs="Arial"/>
          <w:b/>
        </w:rPr>
        <w:t>*</w:t>
      </w:r>
      <w:r w:rsidRPr="00AF4CB8">
        <w:rPr>
          <w:rFonts w:ascii="Arial" w:hAnsi="Arial" w:cs="Arial"/>
          <w:b/>
        </w:rPr>
        <w:fldChar w:fldCharType="end"/>
      </w:r>
      <w:bookmarkEnd w:id="0"/>
      <w:r w:rsidRPr="00AF4CB8">
        <w:rPr>
          <w:rFonts w:ascii="Arial" w:hAnsi="Arial" w:cs="Arial"/>
          <w:b/>
        </w:rPr>
        <w:t>)</w:t>
      </w:r>
    </w:p>
    <w:p w:rsidR="00AF4CB8" w:rsidRPr="00AF4CB8" w:rsidRDefault="00AF4CB8" w:rsidP="00AF4CB8">
      <w:pPr>
        <w:pStyle w:val="c71indicateur"/>
        <w:spacing w:line="276" w:lineRule="auto"/>
        <w:ind w:left="0"/>
        <w:rPr>
          <w:rFonts w:ascii="Arial" w:hAnsi="Arial" w:cs="Arial"/>
          <w:b/>
        </w:rPr>
      </w:pPr>
      <w:r w:rsidRPr="00AF4CB8">
        <w:rPr>
          <w:rFonts w:ascii="Arial" w:hAnsi="Arial" w:cs="Arial"/>
          <w:b/>
        </w:rPr>
        <w:t xml:space="preserve">«Política de concorrência – Artigos 81.° CE e 82.° CE – Artigo 15.°, </w:t>
      </w:r>
      <w:proofErr w:type="spellStart"/>
      <w:proofErr w:type="gramStart"/>
      <w:r w:rsidRPr="00AF4CB8">
        <w:rPr>
          <w:rFonts w:ascii="Arial" w:hAnsi="Arial" w:cs="Arial"/>
          <w:b/>
        </w:rPr>
        <w:t>n</w:t>
      </w:r>
      <w:proofErr w:type="gramEnd"/>
      <w:r w:rsidRPr="00AF4CB8">
        <w:rPr>
          <w:rFonts w:ascii="Arial" w:hAnsi="Arial" w:cs="Arial"/>
          <w:b/>
        </w:rPr>
        <w:t>.°</w:t>
      </w:r>
      <w:proofErr w:type="spellEnd"/>
      <w:r w:rsidRPr="00AF4CB8">
        <w:rPr>
          <w:rFonts w:ascii="Arial" w:hAnsi="Arial" w:cs="Arial"/>
          <w:b/>
        </w:rPr>
        <w:t xml:space="preserve"> 3, do Regulamento (CE) </w:t>
      </w:r>
      <w:proofErr w:type="spellStart"/>
      <w:r w:rsidRPr="00AF4CB8">
        <w:rPr>
          <w:rFonts w:ascii="Arial" w:hAnsi="Arial" w:cs="Arial"/>
          <w:b/>
        </w:rPr>
        <w:t>n.°</w:t>
      </w:r>
      <w:proofErr w:type="spellEnd"/>
      <w:r w:rsidRPr="00AF4CB8">
        <w:rPr>
          <w:rFonts w:ascii="Arial" w:hAnsi="Arial" w:cs="Arial"/>
          <w:b/>
        </w:rPr>
        <w:t xml:space="preserve"> 1/2003 – Observações escritas apresentadas pela Comissão – Litígio nacional relativo à dedutibilidade fiscal de uma coima aplicada por uma decisão da Comissão»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No processo C</w:t>
      </w:r>
      <w:r w:rsidRPr="00AF4CB8">
        <w:rPr>
          <w:rFonts w:ascii="Arial" w:hAnsi="Arial" w:cs="Arial"/>
          <w:sz w:val="22"/>
          <w:szCs w:val="22"/>
        </w:rPr>
        <w:noBreakHyphen/>
        <w:t>429/07,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que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tem por </w:t>
      </w:r>
      <w:proofErr w:type="spellStart"/>
      <w:r w:rsidRPr="00AF4CB8">
        <w:rPr>
          <w:rFonts w:ascii="Arial" w:hAnsi="Arial" w:cs="Arial"/>
          <w:sz w:val="22"/>
          <w:szCs w:val="22"/>
        </w:rPr>
        <w:t>objecto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um pedido de decisão prejudicial nos termos do artigo 234.° CE, apresentado pelo </w:t>
      </w:r>
      <w:proofErr w:type="spellStart"/>
      <w:r w:rsidRPr="00AF4CB8">
        <w:rPr>
          <w:rFonts w:ascii="Arial" w:hAnsi="Arial" w:cs="Arial"/>
          <w:sz w:val="22"/>
          <w:szCs w:val="22"/>
        </w:rPr>
        <w:t>Gerechtshof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AF4CB8">
        <w:rPr>
          <w:rFonts w:ascii="Arial" w:hAnsi="Arial" w:cs="Arial"/>
          <w:sz w:val="22"/>
          <w:szCs w:val="22"/>
        </w:rPr>
        <w:t>Amsterdam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(Países Baixos), por decisão de 12 de Setembro de 2007, entrado no Tribunal de Justiça em 17 de Setembro de 2007, no processo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AF4CB8">
        <w:rPr>
          <w:rFonts w:ascii="Arial" w:hAnsi="Arial" w:cs="Arial"/>
          <w:b/>
          <w:bCs/>
          <w:sz w:val="22"/>
          <w:szCs w:val="22"/>
        </w:rPr>
        <w:t>Inspecteur</w:t>
      </w:r>
      <w:proofErr w:type="spellEnd"/>
      <w:r w:rsidRPr="00AF4CB8">
        <w:rPr>
          <w:rFonts w:ascii="Arial" w:hAnsi="Arial" w:cs="Arial"/>
          <w:b/>
          <w:bCs/>
          <w:sz w:val="22"/>
          <w:szCs w:val="22"/>
        </w:rPr>
        <w:t xml:space="preserve"> van de </w:t>
      </w:r>
      <w:proofErr w:type="spellStart"/>
      <w:r w:rsidRPr="00AF4CB8">
        <w:rPr>
          <w:rFonts w:ascii="Arial" w:hAnsi="Arial" w:cs="Arial"/>
          <w:b/>
          <w:bCs/>
          <w:sz w:val="22"/>
          <w:szCs w:val="22"/>
        </w:rPr>
        <w:t>Belastingdienst</w:t>
      </w:r>
      <w:proofErr w:type="spellEnd"/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contra</w:t>
      </w:r>
      <w:proofErr w:type="gramEnd"/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b/>
          <w:bCs/>
          <w:sz w:val="22"/>
          <w:szCs w:val="22"/>
        </w:rPr>
        <w:t>X BV,</w:t>
      </w:r>
    </w:p>
    <w:p w:rsidR="00AF4CB8" w:rsidRPr="00AF4CB8" w:rsidRDefault="00AF4CB8" w:rsidP="00AF4CB8">
      <w:pPr>
        <w:pStyle w:val="c19centre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O TRIBUNAL DE JUSTIÇA (Quarta Secção),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composto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por: K. </w:t>
      </w:r>
      <w:proofErr w:type="spellStart"/>
      <w:r w:rsidRPr="00AF4CB8">
        <w:rPr>
          <w:rFonts w:ascii="Arial" w:hAnsi="Arial" w:cs="Arial"/>
          <w:sz w:val="22"/>
          <w:szCs w:val="22"/>
        </w:rPr>
        <w:t>Lenaerts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presidente de secção, T. </w:t>
      </w:r>
      <w:proofErr w:type="spellStart"/>
      <w:r w:rsidRPr="00AF4CB8">
        <w:rPr>
          <w:rFonts w:ascii="Arial" w:hAnsi="Arial" w:cs="Arial"/>
          <w:sz w:val="22"/>
          <w:szCs w:val="22"/>
        </w:rPr>
        <w:t>von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Danwitz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E. </w:t>
      </w:r>
      <w:proofErr w:type="spellStart"/>
      <w:r w:rsidRPr="00AF4CB8">
        <w:rPr>
          <w:rFonts w:ascii="Arial" w:hAnsi="Arial" w:cs="Arial"/>
          <w:sz w:val="22"/>
          <w:szCs w:val="22"/>
        </w:rPr>
        <w:t>Juhász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(relator), G. </w:t>
      </w:r>
      <w:proofErr w:type="spellStart"/>
      <w:r w:rsidRPr="00AF4CB8">
        <w:rPr>
          <w:rFonts w:ascii="Arial" w:hAnsi="Arial" w:cs="Arial"/>
          <w:sz w:val="22"/>
          <w:szCs w:val="22"/>
        </w:rPr>
        <w:t>Arestis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 J. </w:t>
      </w:r>
      <w:proofErr w:type="spellStart"/>
      <w:r w:rsidRPr="00AF4CB8">
        <w:rPr>
          <w:rFonts w:ascii="Arial" w:hAnsi="Arial" w:cs="Arial"/>
          <w:sz w:val="22"/>
          <w:szCs w:val="22"/>
        </w:rPr>
        <w:t>Malenovský</w:t>
      </w:r>
      <w:proofErr w:type="spellEnd"/>
      <w:r w:rsidRPr="00AF4CB8">
        <w:rPr>
          <w:rFonts w:ascii="Arial" w:hAnsi="Arial" w:cs="Arial"/>
          <w:sz w:val="22"/>
          <w:szCs w:val="22"/>
        </w:rPr>
        <w:t>, juízes,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advogado</w:t>
      </w:r>
      <w:r w:rsidRPr="00AF4CB8">
        <w:rPr>
          <w:rFonts w:ascii="Arial" w:hAnsi="Arial" w:cs="Arial"/>
          <w:sz w:val="22"/>
          <w:szCs w:val="22"/>
        </w:rPr>
        <w:noBreakHyphen/>
        <w:t>geral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: P. </w:t>
      </w:r>
      <w:proofErr w:type="spellStart"/>
      <w:r w:rsidRPr="00AF4CB8">
        <w:rPr>
          <w:rFonts w:ascii="Arial" w:hAnsi="Arial" w:cs="Arial"/>
          <w:sz w:val="22"/>
          <w:szCs w:val="22"/>
        </w:rPr>
        <w:t>Mengozzi</w:t>
      </w:r>
      <w:proofErr w:type="spellEnd"/>
      <w:r w:rsidRPr="00AF4CB8">
        <w:rPr>
          <w:rFonts w:ascii="Arial" w:hAnsi="Arial" w:cs="Arial"/>
          <w:sz w:val="22"/>
          <w:szCs w:val="22"/>
        </w:rPr>
        <w:t>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secretário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: N. </w:t>
      </w:r>
      <w:proofErr w:type="spellStart"/>
      <w:r w:rsidRPr="00AF4CB8">
        <w:rPr>
          <w:rFonts w:ascii="Arial" w:hAnsi="Arial" w:cs="Arial"/>
          <w:sz w:val="22"/>
          <w:szCs w:val="22"/>
        </w:rPr>
        <w:t>Nanchev</w:t>
      </w:r>
      <w:proofErr w:type="spellEnd"/>
      <w:r w:rsidRPr="00AF4CB8">
        <w:rPr>
          <w:rFonts w:ascii="Arial" w:hAnsi="Arial" w:cs="Arial"/>
          <w:sz w:val="22"/>
          <w:szCs w:val="22"/>
        </w:rPr>
        <w:t>, administrador,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vistos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os autos e após a audiência de 18 de Dezembro de 2008,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vistas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as observações apresentadas:</w:t>
      </w:r>
    </w:p>
    <w:p w:rsidR="00AF4CB8" w:rsidRPr="00AF4CB8" w:rsidRDefault="00AF4CB8" w:rsidP="00AF4CB8">
      <w:pPr>
        <w:pStyle w:val="c03tiretlong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AF4CB8">
        <w:rPr>
          <w:rFonts w:ascii="Arial" w:hAnsi="Arial" w:cs="Arial"/>
          <w:sz w:val="22"/>
          <w:szCs w:val="22"/>
        </w:rPr>
        <w:t>em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representação da X BV, por G. </w:t>
      </w:r>
      <w:proofErr w:type="spellStart"/>
      <w:r w:rsidRPr="00AF4CB8">
        <w:rPr>
          <w:rFonts w:ascii="Arial" w:hAnsi="Arial" w:cs="Arial"/>
          <w:sz w:val="22"/>
          <w:szCs w:val="22"/>
        </w:rPr>
        <w:t>Th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. K. </w:t>
      </w:r>
      <w:proofErr w:type="spellStart"/>
      <w:r w:rsidRPr="00AF4CB8">
        <w:rPr>
          <w:rFonts w:ascii="Arial" w:hAnsi="Arial" w:cs="Arial"/>
          <w:sz w:val="22"/>
          <w:szCs w:val="22"/>
        </w:rPr>
        <w:t>Meussen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F4CB8">
        <w:rPr>
          <w:rFonts w:ascii="Arial" w:hAnsi="Arial" w:cs="Arial"/>
          <w:sz w:val="22"/>
          <w:szCs w:val="22"/>
        </w:rPr>
        <w:t>advocaat</w:t>
      </w:r>
      <w:proofErr w:type="spellEnd"/>
      <w:r w:rsidRPr="00AF4CB8">
        <w:rPr>
          <w:rFonts w:ascii="Arial" w:hAnsi="Arial" w:cs="Arial"/>
          <w:sz w:val="22"/>
          <w:szCs w:val="22"/>
        </w:rPr>
        <w:t>,</w:t>
      </w:r>
    </w:p>
    <w:p w:rsidR="00AF4CB8" w:rsidRPr="00AF4CB8" w:rsidRDefault="00AF4CB8" w:rsidP="00AF4CB8">
      <w:pPr>
        <w:pStyle w:val="c03tiretlong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AF4CB8">
        <w:rPr>
          <w:rFonts w:ascii="Arial" w:hAnsi="Arial" w:cs="Arial"/>
          <w:sz w:val="22"/>
          <w:szCs w:val="22"/>
        </w:rPr>
        <w:t>em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representação do Governo neerlandês, por Y. de </w:t>
      </w:r>
      <w:proofErr w:type="spellStart"/>
      <w:r w:rsidRPr="00AF4CB8">
        <w:rPr>
          <w:rFonts w:ascii="Arial" w:hAnsi="Arial" w:cs="Arial"/>
          <w:sz w:val="22"/>
          <w:szCs w:val="22"/>
        </w:rPr>
        <w:t>Vries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 M. de Grave, na qualidade de agentes,</w:t>
      </w:r>
    </w:p>
    <w:p w:rsidR="00AF4CB8" w:rsidRPr="00AF4CB8" w:rsidRDefault="00AF4CB8" w:rsidP="00AF4CB8">
      <w:pPr>
        <w:pStyle w:val="c03tiretlong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AF4CB8">
        <w:rPr>
          <w:rFonts w:ascii="Arial" w:hAnsi="Arial" w:cs="Arial"/>
          <w:sz w:val="22"/>
          <w:szCs w:val="22"/>
        </w:rPr>
        <w:t>em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representação do Governo italiano, por I. M. </w:t>
      </w:r>
      <w:proofErr w:type="spellStart"/>
      <w:r w:rsidRPr="00AF4CB8">
        <w:rPr>
          <w:rFonts w:ascii="Arial" w:hAnsi="Arial" w:cs="Arial"/>
          <w:sz w:val="22"/>
          <w:szCs w:val="22"/>
        </w:rPr>
        <w:t>Braguglia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na qualidade de agente, assistido por F. Arena, </w:t>
      </w:r>
      <w:proofErr w:type="spellStart"/>
      <w:r w:rsidRPr="00AF4CB8">
        <w:rPr>
          <w:rFonts w:ascii="Arial" w:hAnsi="Arial" w:cs="Arial"/>
          <w:sz w:val="22"/>
          <w:szCs w:val="22"/>
        </w:rPr>
        <w:t>avvocato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dello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Stato</w:t>
      </w:r>
      <w:proofErr w:type="spellEnd"/>
      <w:r w:rsidRPr="00AF4CB8">
        <w:rPr>
          <w:rFonts w:ascii="Arial" w:hAnsi="Arial" w:cs="Arial"/>
          <w:sz w:val="22"/>
          <w:szCs w:val="22"/>
        </w:rPr>
        <w:t>,</w:t>
      </w:r>
    </w:p>
    <w:p w:rsidR="00AF4CB8" w:rsidRPr="00AF4CB8" w:rsidRDefault="00AF4CB8" w:rsidP="00AF4CB8">
      <w:pPr>
        <w:pStyle w:val="c03tiretlong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AF4CB8">
        <w:rPr>
          <w:rFonts w:ascii="Arial" w:hAnsi="Arial" w:cs="Arial"/>
          <w:sz w:val="22"/>
          <w:szCs w:val="22"/>
        </w:rPr>
        <w:t>em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representação da Comissão das Comunidades Europeias, por A. Bouquet e W. </w:t>
      </w:r>
      <w:proofErr w:type="spellStart"/>
      <w:r w:rsidRPr="00AF4CB8">
        <w:rPr>
          <w:rFonts w:ascii="Arial" w:hAnsi="Arial" w:cs="Arial"/>
          <w:sz w:val="22"/>
          <w:szCs w:val="22"/>
        </w:rPr>
        <w:t>Wils</w:t>
      </w:r>
      <w:proofErr w:type="spellEnd"/>
      <w:r w:rsidRPr="00AF4CB8">
        <w:rPr>
          <w:rFonts w:ascii="Arial" w:hAnsi="Arial" w:cs="Arial"/>
          <w:sz w:val="22"/>
          <w:szCs w:val="22"/>
        </w:rPr>
        <w:t>, na qualidade de agentes,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ouvidas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as conclusões do advogado</w:t>
      </w:r>
      <w:r w:rsidRPr="00AF4CB8">
        <w:rPr>
          <w:rFonts w:ascii="Arial" w:hAnsi="Arial" w:cs="Arial"/>
          <w:sz w:val="22"/>
          <w:szCs w:val="22"/>
        </w:rPr>
        <w:noBreakHyphen/>
        <w:t>geral na audiência de 5 de Março de 2009,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lastRenderedPageBreak/>
        <w:t>profere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o presente</w:t>
      </w:r>
    </w:p>
    <w:p w:rsidR="00AF4CB8" w:rsidRPr="00AF4CB8" w:rsidRDefault="00AF4CB8" w:rsidP="00AF4CB8">
      <w:pPr>
        <w:pStyle w:val="c75debutdesmotifs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Acórdão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" w:name="point1"/>
      <w:r w:rsidRPr="00AF4CB8">
        <w:rPr>
          <w:rFonts w:ascii="Arial" w:hAnsi="Arial" w:cs="Arial"/>
          <w:sz w:val="22"/>
          <w:szCs w:val="22"/>
        </w:rPr>
        <w:t>1</w:t>
      </w:r>
      <w:bookmarkEnd w:id="1"/>
      <w:r w:rsidRPr="00AF4CB8">
        <w:rPr>
          <w:rFonts w:ascii="Arial" w:hAnsi="Arial" w:cs="Arial"/>
          <w:sz w:val="22"/>
          <w:szCs w:val="22"/>
        </w:rPr>
        <w:t xml:space="preserve"> O pedido de decisão prejudicial tem por </w:t>
      </w:r>
      <w:proofErr w:type="spellStart"/>
      <w:r w:rsidRPr="00AF4CB8">
        <w:rPr>
          <w:rFonts w:ascii="Arial" w:hAnsi="Arial" w:cs="Arial"/>
          <w:sz w:val="22"/>
          <w:szCs w:val="22"/>
        </w:rPr>
        <w:t>objecto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 interpretação do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do Regulamento (CE)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Conselho, de 16 de Dezembro de 2002, relativo à execução das regras de concorrência estabelecidas nos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(JO 2003, L 1, p. 1).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" w:name="point2"/>
      <w:r w:rsidRPr="00AF4CB8">
        <w:rPr>
          <w:rFonts w:ascii="Arial" w:hAnsi="Arial" w:cs="Arial"/>
          <w:sz w:val="22"/>
          <w:szCs w:val="22"/>
        </w:rPr>
        <w:t>2</w:t>
      </w:r>
      <w:bookmarkEnd w:id="2"/>
      <w:r w:rsidRPr="00AF4CB8">
        <w:rPr>
          <w:rFonts w:ascii="Arial" w:hAnsi="Arial" w:cs="Arial"/>
          <w:sz w:val="22"/>
          <w:szCs w:val="22"/>
        </w:rPr>
        <w:t xml:space="preserve"> Este pedido foi apresentado no âmbito de um litígio que opõe o </w:t>
      </w:r>
      <w:proofErr w:type="spellStart"/>
      <w:r w:rsidRPr="00AF4CB8">
        <w:rPr>
          <w:rFonts w:ascii="Arial" w:hAnsi="Arial" w:cs="Arial"/>
          <w:sz w:val="22"/>
          <w:szCs w:val="22"/>
        </w:rPr>
        <w:t>Inspecteur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van de </w:t>
      </w:r>
      <w:proofErr w:type="spellStart"/>
      <w:r w:rsidRPr="00AF4CB8">
        <w:rPr>
          <w:rFonts w:ascii="Arial" w:hAnsi="Arial" w:cs="Arial"/>
          <w:sz w:val="22"/>
          <w:szCs w:val="22"/>
        </w:rPr>
        <w:t>Belastingdienst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F4CB8">
        <w:rPr>
          <w:rFonts w:ascii="Arial" w:hAnsi="Arial" w:cs="Arial"/>
          <w:sz w:val="22"/>
          <w:szCs w:val="22"/>
        </w:rPr>
        <w:t>inspector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 Administração Fiscal, a seguir «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inspecteur</w:t>
      </w:r>
      <w:proofErr w:type="spellEnd"/>
      <w:r w:rsidRPr="00AF4CB8">
        <w:rPr>
          <w:rFonts w:ascii="Arial" w:hAnsi="Arial" w:cs="Arial"/>
          <w:sz w:val="22"/>
          <w:szCs w:val="22"/>
        </w:rPr>
        <w:t>») à X BV, sociedade de direito neerlandês com sede em P, a propósito da dedutibilidade fiscal de coimas aplicadas pela Comissão das Comunidades Europeias por violação das regras comunitárias da concorrência.</w:t>
      </w:r>
    </w:p>
    <w:p w:rsidR="00AF4CB8" w:rsidRPr="00AF4CB8" w:rsidRDefault="00AF4CB8" w:rsidP="00AF4CB8">
      <w:pPr>
        <w:pStyle w:val="c04titre1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Quadro jurídico</w:t>
      </w:r>
    </w:p>
    <w:p w:rsidR="00AF4CB8" w:rsidRPr="00AF4CB8" w:rsidRDefault="00AF4CB8" w:rsidP="00AF4CB8">
      <w:pPr>
        <w:pStyle w:val="c05titre2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Regulamentação comunitária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" w:name="point3"/>
      <w:r w:rsidRPr="00AF4CB8">
        <w:rPr>
          <w:rFonts w:ascii="Arial" w:hAnsi="Arial" w:cs="Arial"/>
          <w:sz w:val="22"/>
          <w:szCs w:val="22"/>
        </w:rPr>
        <w:t>3</w:t>
      </w:r>
      <w:bookmarkEnd w:id="3"/>
      <w:r w:rsidRPr="00AF4CB8">
        <w:rPr>
          <w:rFonts w:ascii="Arial" w:hAnsi="Arial" w:cs="Arial"/>
          <w:sz w:val="22"/>
          <w:szCs w:val="22"/>
        </w:rPr>
        <w:t xml:space="preserve"> Nos termos do vigésimo primeiro considerando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«A aplicação coerente das regras de concorrência exige também a </w:t>
      </w:r>
      <w:proofErr w:type="spellStart"/>
      <w:r w:rsidRPr="00AF4CB8">
        <w:rPr>
          <w:rFonts w:ascii="Arial" w:hAnsi="Arial" w:cs="Arial"/>
          <w:sz w:val="22"/>
          <w:szCs w:val="22"/>
        </w:rPr>
        <w:t>adopção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 mecanismos de cooperação entre os tribunais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e a Comissão. Este requisito é pertinente para todos os tribunais que apliquem 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[CE] aos processos entre partes privadas, quer como instâncias de aplicação da lei, quer como tribunais de recurso. Os tribunais nacionais deverão poder dirigir</w:t>
      </w:r>
      <w:r w:rsidRPr="00AF4CB8">
        <w:rPr>
          <w:rFonts w:ascii="Arial" w:hAnsi="Arial" w:cs="Arial"/>
          <w:sz w:val="22"/>
          <w:szCs w:val="22"/>
        </w:rPr>
        <w:noBreakHyphen/>
        <w:t>se à Comissão para obter informações ou pareceres relativamente à aplicação do direito comunitário da concorrência. Por outro lado, a Comissão e as autoridades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responsáveis em matéria de concorrência deverão poder apresentar observações escritas ou orais perante os tribunais em casos de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Tratado. Estas observações deverão ser apresentadas no âmbito das normas e práticas processuais nacionais, incluindo as que acautelam os direitos das partes. Para o efeito, deverá garantir</w:t>
      </w:r>
      <w:r w:rsidRPr="00AF4CB8">
        <w:rPr>
          <w:rFonts w:ascii="Arial" w:hAnsi="Arial" w:cs="Arial"/>
          <w:sz w:val="22"/>
          <w:szCs w:val="22"/>
        </w:rPr>
        <w:noBreakHyphen/>
        <w:t>se que a Comissão e as autoridades dos Estados</w:t>
      </w:r>
      <w:r w:rsidRPr="00AF4CB8">
        <w:rPr>
          <w:rFonts w:ascii="Arial" w:hAnsi="Arial" w:cs="Arial"/>
          <w:sz w:val="22"/>
          <w:szCs w:val="22"/>
        </w:rPr>
        <w:noBreakHyphen/>
        <w:t>Membros responsáveis em matéria de concorrência possam dispor de informações suficientes relativamente aos processos judiciais nacionais.»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4" w:name="point4"/>
      <w:r w:rsidRPr="00AF4CB8">
        <w:rPr>
          <w:rFonts w:ascii="Arial" w:hAnsi="Arial" w:cs="Arial"/>
          <w:sz w:val="22"/>
          <w:szCs w:val="22"/>
        </w:rPr>
        <w:t>4</w:t>
      </w:r>
      <w:bookmarkEnd w:id="4"/>
      <w:r w:rsidRPr="00AF4CB8">
        <w:rPr>
          <w:rFonts w:ascii="Arial" w:hAnsi="Arial" w:cs="Arial"/>
          <w:sz w:val="22"/>
          <w:szCs w:val="22"/>
        </w:rPr>
        <w:t xml:space="preserve"> O artigo 15.°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estabelece</w:t>
      </w:r>
      <w:proofErr w:type="gramEnd"/>
      <w:r w:rsidRPr="00AF4CB8">
        <w:rPr>
          <w:rFonts w:ascii="Arial" w:hAnsi="Arial" w:cs="Arial"/>
          <w:sz w:val="22"/>
          <w:szCs w:val="22"/>
        </w:rPr>
        <w:t>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«Cooperação com os tribunais nacionais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1. Nos processos relativos à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Tratado, 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 podem solicitar à Comissão que lhes sejam enviadas informações na posse desta ou que dê parecer sobre questões relativas à aplicação das regras comunitárias de concorrência.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2. 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devem transmitir à Comissão cópia de todas as sentenças escritas pronunciadas por tribunais nacionais em matéria de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lastRenderedPageBreak/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Tratado. Essa cópia deve ser transmitida sem demora após a sentença escrita integral ter sido notificada às partes.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3. As autoridades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responsáveis em matéria de concorrência podem, por sua própria iniciativa, apresentar observações escritas aos tribunais do </w:t>
      </w:r>
      <w:proofErr w:type="spellStart"/>
      <w:r w:rsidRPr="00AF4CB8">
        <w:rPr>
          <w:rFonts w:ascii="Arial" w:hAnsi="Arial" w:cs="Arial"/>
          <w:sz w:val="22"/>
          <w:szCs w:val="22"/>
        </w:rPr>
        <w:t>respectivo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Estado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 sobre questões relacionadas com a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Tratado. Com o consentimento do tribunal em causa, podem igualmente apresentar observações orais aos tribunais do </w:t>
      </w:r>
      <w:proofErr w:type="spellStart"/>
      <w:r w:rsidRPr="00AF4CB8">
        <w:rPr>
          <w:rFonts w:ascii="Arial" w:hAnsi="Arial" w:cs="Arial"/>
          <w:sz w:val="22"/>
          <w:szCs w:val="22"/>
        </w:rPr>
        <w:t>respectivo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Estado</w:t>
      </w:r>
      <w:r w:rsidRPr="00AF4CB8">
        <w:rPr>
          <w:rFonts w:ascii="Arial" w:hAnsi="Arial" w:cs="Arial"/>
          <w:sz w:val="22"/>
          <w:szCs w:val="22"/>
        </w:rPr>
        <w:noBreakHyphen/>
        <w:t>Membro. A Comissão pode igualmente, por sua própria iniciativa, apresentar observações escritas aos tribunais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nos casos em que tal seja exigido por forma a assegurar a aplicação coerente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Tratado. Com o consentimento do tribunal em causa, pode igualmente apresentar observações orais.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Tendo em vista o propósito exclusivo de elaborar as suas observações, as autoridades dos Estados</w:t>
      </w:r>
      <w:r w:rsidRPr="00AF4CB8">
        <w:rPr>
          <w:rFonts w:ascii="Arial" w:hAnsi="Arial" w:cs="Arial"/>
          <w:sz w:val="22"/>
          <w:szCs w:val="22"/>
        </w:rPr>
        <w:noBreakHyphen/>
        <w:t>Membros responsáveis em matéria de concorrência e a Comissão podem solicitar ao tribunal competente dos Estados</w:t>
      </w:r>
      <w:r w:rsidRPr="00AF4CB8">
        <w:rPr>
          <w:rFonts w:ascii="Arial" w:hAnsi="Arial" w:cs="Arial"/>
          <w:sz w:val="22"/>
          <w:szCs w:val="22"/>
        </w:rPr>
        <w:noBreakHyphen/>
        <w:t>Membros que proceda ou providencie ao envio de todos os documentos necessários à apreciação do processo.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4. O presente artigo não prejudica quaisquer direitos mais latos de apresentar observações em tribunal que o direito interno de cada Estado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 atribua às </w:t>
      </w:r>
      <w:proofErr w:type="spellStart"/>
      <w:r w:rsidRPr="00AF4CB8">
        <w:rPr>
          <w:rFonts w:ascii="Arial" w:hAnsi="Arial" w:cs="Arial"/>
          <w:sz w:val="22"/>
          <w:szCs w:val="22"/>
        </w:rPr>
        <w:t>respectivas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autoridades responsáveis em matéria de concorrência.»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5" w:name="point5"/>
      <w:r w:rsidRPr="00AF4CB8">
        <w:rPr>
          <w:rFonts w:ascii="Arial" w:hAnsi="Arial" w:cs="Arial"/>
          <w:sz w:val="22"/>
          <w:szCs w:val="22"/>
        </w:rPr>
        <w:t>5</w:t>
      </w:r>
      <w:bookmarkEnd w:id="5"/>
      <w:r w:rsidRPr="00AF4CB8">
        <w:rPr>
          <w:rFonts w:ascii="Arial" w:hAnsi="Arial" w:cs="Arial"/>
          <w:sz w:val="22"/>
          <w:szCs w:val="22"/>
        </w:rPr>
        <w:t xml:space="preserve"> Nos termos do </w:t>
      </w:r>
      <w:proofErr w:type="spellStart"/>
      <w:r w:rsidRPr="00AF4CB8">
        <w:rPr>
          <w:rFonts w:ascii="Arial" w:hAnsi="Arial" w:cs="Arial"/>
          <w:sz w:val="22"/>
          <w:szCs w:val="22"/>
        </w:rPr>
        <w:t>n.</w:t>
      </w:r>
      <w:r w:rsidRPr="00AF4CB8">
        <w:rPr>
          <w:rFonts w:ascii="Arial" w:hAnsi="Arial" w:cs="Arial"/>
          <w:sz w:val="22"/>
          <w:szCs w:val="22"/>
          <w:vertAlign w:val="superscript"/>
        </w:rPr>
        <w:t>os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31 a 35 da comunicação da Comissão sobre a cooperação entre a Comissão e os tribunais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da UE na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CE (JO 2004, C 101, p. 54):</w:t>
      </w:r>
    </w:p>
    <w:p w:rsidR="00AF4CB8" w:rsidRPr="00AF4CB8" w:rsidRDefault="00AF4CB8" w:rsidP="00AF4CB8">
      <w:pPr>
        <w:pStyle w:val="c09marge0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«31. Nos termos do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artigo 15.°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[R]</w:t>
      </w:r>
      <w:proofErr w:type="spellStart"/>
      <w:r w:rsidRPr="00AF4CB8">
        <w:rPr>
          <w:rFonts w:ascii="Arial" w:hAnsi="Arial" w:cs="Arial"/>
          <w:sz w:val="22"/>
          <w:szCs w:val="22"/>
        </w:rPr>
        <w:t>egulamento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1/2003], as autoridades nacionais responsáveis em matéria de concorrência e a Comissão podem apresentar observações sobre questões relacionadas com a aplicação dos artigos 81.° [CE] ou 82.° CE a um tribunal nacional chamado a aplicar essas disposições. O regulamento estabelece uma distinção entre as observações escritas, que as autoridades nacionais responsáveis em matéria de concorrência e a Comissão podem apresentar por sua própria iniciativa, e as observações orais, que só podem ser apresentadas com o consentimento do tribunal nacional [...]</w:t>
      </w:r>
    </w:p>
    <w:p w:rsidR="00AF4CB8" w:rsidRPr="00AF4CB8" w:rsidRDefault="00AF4CB8" w:rsidP="00AF4CB8">
      <w:pPr>
        <w:pStyle w:val="c09marge0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32. O regulamento especifica que a Comissão só apresentará observações nos casos em que tal seja exigido para assegurar a aplicação coerente dos artigos 81.° [CE] ou 82.° CE. Sendo esse o </w:t>
      </w:r>
      <w:proofErr w:type="spellStart"/>
      <w:r w:rsidRPr="00AF4CB8">
        <w:rPr>
          <w:rFonts w:ascii="Arial" w:hAnsi="Arial" w:cs="Arial"/>
          <w:sz w:val="22"/>
          <w:szCs w:val="22"/>
        </w:rPr>
        <w:t>objectivo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 apresentação das suas observações, a Comissão deverá limitá</w:t>
      </w:r>
      <w:r w:rsidRPr="00AF4CB8">
        <w:rPr>
          <w:rFonts w:ascii="Arial" w:hAnsi="Arial" w:cs="Arial"/>
          <w:sz w:val="22"/>
          <w:szCs w:val="22"/>
        </w:rPr>
        <w:noBreakHyphen/>
        <w:t>las a uma análise económica e jurídica dos factos subjacentes ao processo pendente no tribunal nacional.</w:t>
      </w:r>
    </w:p>
    <w:p w:rsidR="00AF4CB8" w:rsidRPr="00AF4CB8" w:rsidRDefault="00AF4CB8" w:rsidP="00AF4CB8">
      <w:pPr>
        <w:pStyle w:val="c09marge0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33. Para que a Comissão possa apresentar observações úteis, poderá ser pedido aos tribunais nacionais que transmitam ou assegurem a transmissão à Comissão de uma cópia de todos os documentos necessários para a apreciação do caso. Em consonância com 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segundo parágrafo, do artigo 15.°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[R]</w:t>
      </w:r>
      <w:proofErr w:type="spellStart"/>
      <w:r w:rsidRPr="00AF4CB8">
        <w:rPr>
          <w:rFonts w:ascii="Arial" w:hAnsi="Arial" w:cs="Arial"/>
          <w:sz w:val="22"/>
          <w:szCs w:val="22"/>
        </w:rPr>
        <w:t>egulamento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[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1/2003], a Comissão utilizará tais documentos com o propósito exclusivo de elaborar as suas observações [...]</w:t>
      </w:r>
    </w:p>
    <w:p w:rsidR="00AF4CB8" w:rsidRPr="00AF4CB8" w:rsidRDefault="00AF4CB8" w:rsidP="00AF4CB8">
      <w:pPr>
        <w:pStyle w:val="c09marge0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lastRenderedPageBreak/>
        <w:t>34. Uma vez que [este] regulamento não prevê um quadro processual para a apresentação das observações, são as regras e práticas processuais dos Estados</w:t>
      </w:r>
      <w:r w:rsidRPr="00AF4CB8">
        <w:rPr>
          <w:rFonts w:ascii="Arial" w:hAnsi="Arial" w:cs="Arial"/>
          <w:sz w:val="22"/>
          <w:szCs w:val="22"/>
        </w:rPr>
        <w:noBreakHyphen/>
        <w:t>Membros que determinam esse quadro processual. Se um Estado</w:t>
      </w:r>
      <w:r w:rsidRPr="00AF4CB8">
        <w:rPr>
          <w:rFonts w:ascii="Arial" w:hAnsi="Arial" w:cs="Arial"/>
          <w:sz w:val="22"/>
          <w:szCs w:val="22"/>
        </w:rPr>
        <w:noBreakHyphen/>
        <w:t>Membro ainda não tiver estabelecido esse quadro processual, o tribunal nacional deve determinar as regras processuais adequadas para a apresentação de observações num processo que nele esteja pendente.</w:t>
      </w:r>
    </w:p>
    <w:p w:rsidR="00AF4CB8" w:rsidRPr="00AF4CB8" w:rsidRDefault="00AF4CB8" w:rsidP="00AF4CB8">
      <w:pPr>
        <w:pStyle w:val="c09marge0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35. O quadro processual deve respeitar os princípios estabelecidos no ponto 10 da presente comunicação. Isso implica, nomeadamente, que o quadro processual para a apresentação das observações sobre questões relacionadas com a aplicação dos artigos 81.° [CE] ou 82.° CE:</w:t>
      </w:r>
    </w:p>
    <w:p w:rsidR="00AF4CB8" w:rsidRPr="00AF4CB8" w:rsidRDefault="00AF4CB8" w:rsidP="00AF4CB8">
      <w:pPr>
        <w:pStyle w:val="c11marge1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a) Tem de ser compatível com os princípios gerais do direito comunitário, em especial com os direitos fundamentais das partes envolvidas no processo;</w:t>
      </w:r>
    </w:p>
    <w:p w:rsidR="00AF4CB8" w:rsidRPr="00AF4CB8" w:rsidRDefault="00AF4CB8" w:rsidP="00AF4CB8">
      <w:pPr>
        <w:pStyle w:val="c11marge1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b) Não pode tornar a apresentação dessas observações excessivamente difícil ou praticamente impossível (princípio da eficácia) [...]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</w:p>
    <w:p w:rsidR="00AF4CB8" w:rsidRPr="00AF4CB8" w:rsidRDefault="00AF4CB8" w:rsidP="00AF4CB8">
      <w:pPr>
        <w:pStyle w:val="c11marge1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c) Não pode tornar a apresentação dessas observações mais difícil do que a apresentação de observações em processos judiciais em que seja aplicada legislação nacional equivalente (princípio da equivalência).»</w:t>
      </w:r>
    </w:p>
    <w:p w:rsidR="00AF4CB8" w:rsidRPr="00AF4CB8" w:rsidRDefault="00AF4CB8" w:rsidP="00AF4CB8">
      <w:pPr>
        <w:pStyle w:val="c05titre2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Legislação nacional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6" w:name="point6"/>
      <w:r w:rsidRPr="00AF4CB8">
        <w:rPr>
          <w:rFonts w:ascii="Arial" w:hAnsi="Arial" w:cs="Arial"/>
          <w:sz w:val="22"/>
          <w:szCs w:val="22"/>
        </w:rPr>
        <w:t>6</w:t>
      </w:r>
      <w:bookmarkEnd w:id="6"/>
      <w:r w:rsidRPr="00AF4CB8">
        <w:rPr>
          <w:rFonts w:ascii="Arial" w:hAnsi="Arial" w:cs="Arial"/>
          <w:sz w:val="22"/>
          <w:szCs w:val="22"/>
        </w:rPr>
        <w:t xml:space="preserve"> A lei que introduz novas regras em matéria de concorrência económica (lei relativa à concorrência) [</w:t>
      </w:r>
      <w:proofErr w:type="spellStart"/>
      <w:r w:rsidRPr="00AF4CB8">
        <w:rPr>
          <w:rFonts w:ascii="Arial" w:hAnsi="Arial" w:cs="Arial"/>
          <w:sz w:val="22"/>
          <w:szCs w:val="22"/>
        </w:rPr>
        <w:t>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houdende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nieuwe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regels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omtrent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F4CB8">
        <w:rPr>
          <w:rFonts w:ascii="Arial" w:hAnsi="Arial" w:cs="Arial"/>
          <w:sz w:val="22"/>
          <w:szCs w:val="22"/>
        </w:rPr>
        <w:t>economische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mededinging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F4CB8">
        <w:rPr>
          <w:rFonts w:ascii="Arial" w:hAnsi="Arial" w:cs="Arial"/>
          <w:sz w:val="22"/>
          <w:szCs w:val="22"/>
        </w:rPr>
        <w:t>Mededingingswet</w:t>
      </w:r>
      <w:proofErr w:type="spellEnd"/>
      <w:r w:rsidRPr="00AF4CB8">
        <w:rPr>
          <w:rFonts w:ascii="Arial" w:hAnsi="Arial" w:cs="Arial"/>
          <w:sz w:val="22"/>
          <w:szCs w:val="22"/>
        </w:rPr>
        <w:t>)], de 22 de Maio de 1997 (</w:t>
      </w:r>
      <w:proofErr w:type="spellStart"/>
      <w:r w:rsidRPr="00AF4CB8">
        <w:rPr>
          <w:rFonts w:ascii="Arial" w:hAnsi="Arial" w:cs="Arial"/>
          <w:sz w:val="22"/>
          <w:szCs w:val="22"/>
        </w:rPr>
        <w:t>Stb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. 1997,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242), conforme alterada pela Lei de 9 de Dezembro de 2004 (</w:t>
      </w:r>
      <w:proofErr w:type="spellStart"/>
      <w:r w:rsidRPr="00AF4CB8">
        <w:rPr>
          <w:rFonts w:ascii="Arial" w:hAnsi="Arial" w:cs="Arial"/>
          <w:sz w:val="22"/>
          <w:szCs w:val="22"/>
        </w:rPr>
        <w:t>Stb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. 2005,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172, a seguir «lei relativa à concorrência»), dispõe, no artigo 89h: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«1. Quando não forem partes no processo, o Conselho [de Administração da </w:t>
      </w:r>
      <w:proofErr w:type="spellStart"/>
      <w:r w:rsidRPr="00AF4CB8">
        <w:rPr>
          <w:rFonts w:ascii="Arial" w:hAnsi="Arial" w:cs="Arial"/>
          <w:sz w:val="22"/>
          <w:szCs w:val="22"/>
        </w:rPr>
        <w:t>Nederlandse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Mededingingsautoriteit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(autoridade neerlandesa de concorrência, a seguir «</w:t>
      </w:r>
      <w:proofErr w:type="spellStart"/>
      <w:r w:rsidRPr="00AF4CB8">
        <w:rPr>
          <w:rFonts w:ascii="Arial" w:hAnsi="Arial" w:cs="Arial"/>
          <w:sz w:val="22"/>
          <w:szCs w:val="22"/>
        </w:rPr>
        <w:t>NMa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»)] ou a Comissão das Comunidades Europeias podem, para efeitos de tratamento de um recurso interposto no tribunal administrativo, apresentar observações escritas em conformidade com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primeiro parágrafo,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1/2003, se o Conselho [da </w:t>
      </w:r>
      <w:proofErr w:type="spellStart"/>
      <w:r w:rsidRPr="00AF4CB8">
        <w:rPr>
          <w:rFonts w:ascii="Arial" w:hAnsi="Arial" w:cs="Arial"/>
          <w:sz w:val="22"/>
          <w:szCs w:val="22"/>
        </w:rPr>
        <w:t>NMa</w:t>
      </w:r>
      <w:proofErr w:type="spellEnd"/>
      <w:r w:rsidRPr="00AF4CB8">
        <w:rPr>
          <w:rFonts w:ascii="Arial" w:hAnsi="Arial" w:cs="Arial"/>
          <w:sz w:val="22"/>
          <w:szCs w:val="22"/>
        </w:rPr>
        <w:t>] ou a Comissão das Comunidades Europeias o tiverem pedido. O tribunal pode fixar um prazo para esse efeito. Com a autorização do juiz, podem também apresentar observações orais no decurso da audiência.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2. Mediante pedido feito nos termos do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segundo parágrafo,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1/2003, o juiz transmite ao Conselho [da </w:t>
      </w:r>
      <w:proofErr w:type="spellStart"/>
      <w:r w:rsidRPr="00AF4CB8">
        <w:rPr>
          <w:rFonts w:ascii="Arial" w:hAnsi="Arial" w:cs="Arial"/>
          <w:sz w:val="22"/>
          <w:szCs w:val="22"/>
        </w:rPr>
        <w:t>NMa</w:t>
      </w:r>
      <w:proofErr w:type="spellEnd"/>
      <w:r w:rsidRPr="00AF4CB8">
        <w:rPr>
          <w:rFonts w:ascii="Arial" w:hAnsi="Arial" w:cs="Arial"/>
          <w:sz w:val="22"/>
          <w:szCs w:val="22"/>
        </w:rPr>
        <w:t>] e à Comissão das Comunidades Europeias todos os documentos visados por esta disposição. As partes podem, no prazo fixado pelo juiz, dar o seu parecer relativamente aos documentos a transmitir.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3. As partes podem reagir às observações do Conselho [da </w:t>
      </w:r>
      <w:proofErr w:type="spellStart"/>
      <w:r w:rsidRPr="00AF4CB8">
        <w:rPr>
          <w:rFonts w:ascii="Arial" w:hAnsi="Arial" w:cs="Arial"/>
          <w:sz w:val="22"/>
          <w:szCs w:val="22"/>
        </w:rPr>
        <w:t>NMa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] ou da Comissão das Comunidades Europeias no prazo fixado pelo juiz. Este pode autorizar as partes a reagir às suas observações </w:t>
      </w:r>
      <w:proofErr w:type="spellStart"/>
      <w:r w:rsidRPr="00AF4CB8">
        <w:rPr>
          <w:rFonts w:ascii="Arial" w:hAnsi="Arial" w:cs="Arial"/>
          <w:sz w:val="22"/>
          <w:szCs w:val="22"/>
        </w:rPr>
        <w:t>respectivas</w:t>
      </w:r>
      <w:proofErr w:type="spellEnd"/>
      <w:r w:rsidRPr="00AF4CB8">
        <w:rPr>
          <w:rFonts w:ascii="Arial" w:hAnsi="Arial" w:cs="Arial"/>
          <w:sz w:val="22"/>
          <w:szCs w:val="22"/>
        </w:rPr>
        <w:t>.»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7" w:name="point7"/>
      <w:r w:rsidRPr="00AF4CB8">
        <w:rPr>
          <w:rFonts w:ascii="Arial" w:hAnsi="Arial" w:cs="Arial"/>
          <w:sz w:val="22"/>
          <w:szCs w:val="22"/>
        </w:rPr>
        <w:lastRenderedPageBreak/>
        <w:t>7</w:t>
      </w:r>
      <w:bookmarkEnd w:id="7"/>
      <w:r w:rsidRPr="00AF4CB8">
        <w:rPr>
          <w:rFonts w:ascii="Arial" w:hAnsi="Arial" w:cs="Arial"/>
          <w:sz w:val="22"/>
          <w:szCs w:val="22"/>
        </w:rPr>
        <w:t xml:space="preserve"> O referido artigo 89h resulta da lei de alteração da lei relativa à concorrência, bem como de outras leis relacionadas com a aplicação dos Regulamentos (CE) </w:t>
      </w:r>
      <w:proofErr w:type="spellStart"/>
      <w:r w:rsidRPr="00AF4CB8">
        <w:rPr>
          <w:rFonts w:ascii="Arial" w:hAnsi="Arial" w:cs="Arial"/>
          <w:sz w:val="22"/>
          <w:szCs w:val="22"/>
        </w:rPr>
        <w:t>n.</w:t>
      </w:r>
      <w:r w:rsidRPr="00AF4CB8">
        <w:rPr>
          <w:rFonts w:ascii="Arial" w:hAnsi="Arial" w:cs="Arial"/>
          <w:sz w:val="22"/>
          <w:szCs w:val="22"/>
          <w:vertAlign w:val="superscript"/>
        </w:rPr>
        <w:t>os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e 139/2004 (</w:t>
      </w:r>
      <w:proofErr w:type="spellStart"/>
      <w:r w:rsidRPr="00AF4CB8">
        <w:rPr>
          <w:rFonts w:ascii="Arial" w:hAnsi="Arial" w:cs="Arial"/>
          <w:sz w:val="22"/>
          <w:szCs w:val="22"/>
        </w:rPr>
        <w:t>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tot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wijziging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van de </w:t>
      </w:r>
      <w:proofErr w:type="spellStart"/>
      <w:r w:rsidRPr="00AF4CB8">
        <w:rPr>
          <w:rFonts w:ascii="Arial" w:hAnsi="Arial" w:cs="Arial"/>
          <w:sz w:val="22"/>
          <w:szCs w:val="22"/>
        </w:rPr>
        <w:t>Mededingingswet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en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AF4CB8">
        <w:rPr>
          <w:rFonts w:ascii="Arial" w:hAnsi="Arial" w:cs="Arial"/>
          <w:sz w:val="22"/>
          <w:szCs w:val="22"/>
        </w:rPr>
        <w:t>enige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andere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wetten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AF4CB8">
        <w:rPr>
          <w:rFonts w:ascii="Arial" w:hAnsi="Arial" w:cs="Arial"/>
          <w:sz w:val="22"/>
          <w:szCs w:val="22"/>
        </w:rPr>
        <w:t>verband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met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F4CB8">
        <w:rPr>
          <w:rFonts w:ascii="Arial" w:hAnsi="Arial" w:cs="Arial"/>
          <w:sz w:val="22"/>
          <w:szCs w:val="22"/>
        </w:rPr>
        <w:t>implementatie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van EG</w:t>
      </w:r>
      <w:r w:rsidRPr="00AF4CB8">
        <w:rPr>
          <w:rFonts w:ascii="Arial" w:hAnsi="Arial" w:cs="Arial"/>
          <w:sz w:val="22"/>
          <w:szCs w:val="22"/>
        </w:rPr>
        <w:noBreakHyphen/>
      </w:r>
      <w:proofErr w:type="spellStart"/>
      <w:r w:rsidRPr="00AF4CB8">
        <w:rPr>
          <w:rFonts w:ascii="Arial" w:hAnsi="Arial" w:cs="Arial"/>
          <w:sz w:val="22"/>
          <w:szCs w:val="22"/>
        </w:rPr>
        <w:t>verordeningen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spellStart"/>
      <w:r w:rsidRPr="00AF4CB8">
        <w:rPr>
          <w:rFonts w:ascii="Arial" w:hAnsi="Arial" w:cs="Arial"/>
          <w:sz w:val="22"/>
          <w:szCs w:val="22"/>
        </w:rPr>
        <w:t>en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139/2004), de 30 de Junho de 2004 (</w:t>
      </w:r>
      <w:proofErr w:type="spellStart"/>
      <w:r w:rsidRPr="00AF4CB8">
        <w:rPr>
          <w:rFonts w:ascii="Arial" w:hAnsi="Arial" w:cs="Arial"/>
          <w:sz w:val="22"/>
          <w:szCs w:val="22"/>
        </w:rPr>
        <w:t>Stb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. 2004,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345). Resulta da decisão de reenvio que a exposição de motivos desta lei (</w:t>
      </w:r>
      <w:proofErr w:type="spellStart"/>
      <w:r w:rsidRPr="00AF4CB8">
        <w:rPr>
          <w:rFonts w:ascii="Arial" w:hAnsi="Arial" w:cs="Arial"/>
          <w:sz w:val="22"/>
          <w:szCs w:val="22"/>
        </w:rPr>
        <w:t>Kamerstukken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II, </w:t>
      </w:r>
      <w:proofErr w:type="spellStart"/>
      <w:r w:rsidRPr="00AF4CB8">
        <w:rPr>
          <w:rFonts w:ascii="Arial" w:hAnsi="Arial" w:cs="Arial"/>
          <w:sz w:val="22"/>
          <w:szCs w:val="22"/>
        </w:rPr>
        <w:t>session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2003</w:t>
      </w:r>
      <w:r w:rsidRPr="00AF4CB8">
        <w:rPr>
          <w:rFonts w:ascii="Arial" w:hAnsi="Arial" w:cs="Arial"/>
          <w:sz w:val="22"/>
          <w:szCs w:val="22"/>
        </w:rPr>
        <w:noBreakHyphen/>
        <w:t xml:space="preserve">2004, 29276,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3) contém as seguintes considerações: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«2.5 Cooperação com os tribunais nacionais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A cooperação entre a Comissão e os tribunais nacionais está exposta no artigo 15.°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no vigésimo primeiro considerando [do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[…]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 </w:t>
      </w:r>
      <w:proofErr w:type="gramStart"/>
      <w:r w:rsidRPr="00AF4CB8">
        <w:rPr>
          <w:rFonts w:ascii="Arial" w:hAnsi="Arial" w:cs="Arial"/>
          <w:sz w:val="22"/>
          <w:szCs w:val="22"/>
        </w:rPr>
        <w:t>deste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artigo dispõe além disso que a Comissão e as autoridades nacionais da concorrência podem apresentar observações escritas e orais durante o período em que um processo está submetido ao juiz (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amicus</w:t>
      </w:r>
      <w:proofErr w:type="spellEnd"/>
      <w:r w:rsidRPr="00AF4CB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curiae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). Estas observações têm o estatuto de parecer e o </w:t>
      </w:r>
      <w:proofErr w:type="spellStart"/>
      <w:r w:rsidRPr="00AF4CB8">
        <w:rPr>
          <w:rFonts w:ascii="Arial" w:hAnsi="Arial" w:cs="Arial"/>
          <w:sz w:val="22"/>
          <w:szCs w:val="22"/>
        </w:rPr>
        <w:t>objectivo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 favorecer a aplicação coerente das regras de concorrência.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A Comissão e as autoridades nacionais da concorrência têm, para este fim, de respeitar as normas processuais neerlandesas. Com efeito, num processo entre duas partes, o juiz é passivo, e é ele que determina o ritmo do processo. Além disso, o juiz não está vinculado pelo parecer da Comissão (vigésimo primeiro considerando). A independência do juiz não é, portanto, posta em causa. A Comissão e as autoridades nacionais da concorrência devem respeitar os direitos das partes e velar por que os dados de processos confidenciais se mantenham confidenciais. Finalmente, de acordo com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1, do Regulamento [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1/2003], o tribunal nacional está habilitado a solicitar à Comissão que lhe transmita informações ou elabore um parecer.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[…]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3.4 Colaboração entre o </w:t>
      </w:r>
      <w:proofErr w:type="spellStart"/>
      <w:r w:rsidRPr="00AF4CB8">
        <w:rPr>
          <w:rFonts w:ascii="Arial" w:hAnsi="Arial" w:cs="Arial"/>
          <w:sz w:val="22"/>
          <w:szCs w:val="22"/>
        </w:rPr>
        <w:t>director</w:t>
      </w:r>
      <w:r w:rsidRPr="00AF4CB8">
        <w:rPr>
          <w:rFonts w:ascii="Arial" w:hAnsi="Arial" w:cs="Arial"/>
          <w:sz w:val="22"/>
          <w:szCs w:val="22"/>
        </w:rPr>
        <w:noBreakHyphen/>
        <w:t>geral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AF4CB8">
        <w:rPr>
          <w:rFonts w:ascii="Arial" w:hAnsi="Arial" w:cs="Arial"/>
          <w:sz w:val="22"/>
          <w:szCs w:val="22"/>
        </w:rPr>
        <w:t>NMa</w:t>
      </w:r>
      <w:proofErr w:type="spellEnd"/>
      <w:r w:rsidRPr="00AF4CB8">
        <w:rPr>
          <w:rFonts w:ascii="Arial" w:hAnsi="Arial" w:cs="Arial"/>
          <w:sz w:val="22"/>
          <w:szCs w:val="22"/>
        </w:rPr>
        <w:t>, a Comissão e os tribunais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do Regulamento [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 dispõe que as autoridades nacionais competentes em matéria de aplicação do direito da concorrência e a Comissão podem, por sua própria iniciativa, apresentar observações escritas relacionadas com a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e que, com o consentimento do tribunal, podem mesmo apresentar observações orais.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1, do Regulamento [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 prevê, além disso, a possibilidade de os tribunais solicitarem à Comissão informações ou pareceres relativos à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[…]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[…] Nos tribunais administrativos, o artigo 15.°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Regulamento [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1/2003] é posto em prática através da adaptação da lei relativa à concorrência (artigo 1.°, parte G, [da lei modificativa,] artigos 89h, 89i e 89j [da lei relativa à concorrência]) e, nos tribunais cíveis, através da adaptação do Código de Processo Civil [(</w:t>
      </w:r>
      <w:proofErr w:type="spellStart"/>
      <w:r w:rsidRPr="00AF4CB8">
        <w:rPr>
          <w:rFonts w:ascii="Arial" w:hAnsi="Arial" w:cs="Arial"/>
          <w:sz w:val="22"/>
          <w:szCs w:val="22"/>
        </w:rPr>
        <w:t>Wetboek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AF4CB8">
        <w:rPr>
          <w:rFonts w:ascii="Arial" w:hAnsi="Arial" w:cs="Arial"/>
          <w:sz w:val="22"/>
          <w:szCs w:val="22"/>
        </w:rPr>
        <w:t>Burgerlijke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Rechtsvordering</w:t>
      </w:r>
      <w:proofErr w:type="spellEnd"/>
      <w:r w:rsidRPr="00AF4CB8">
        <w:rPr>
          <w:rFonts w:ascii="Arial" w:hAnsi="Arial" w:cs="Arial"/>
          <w:sz w:val="22"/>
          <w:szCs w:val="22"/>
        </w:rPr>
        <w:t>)] (artigo III).»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8" w:name="point8"/>
      <w:r w:rsidRPr="00AF4CB8">
        <w:rPr>
          <w:rFonts w:ascii="Arial" w:hAnsi="Arial" w:cs="Arial"/>
          <w:sz w:val="22"/>
          <w:szCs w:val="22"/>
        </w:rPr>
        <w:lastRenderedPageBreak/>
        <w:t>8</w:t>
      </w:r>
      <w:bookmarkEnd w:id="8"/>
      <w:r w:rsidRPr="00AF4CB8">
        <w:rPr>
          <w:rFonts w:ascii="Arial" w:hAnsi="Arial" w:cs="Arial"/>
          <w:sz w:val="22"/>
          <w:szCs w:val="22"/>
        </w:rPr>
        <w:t xml:space="preserve"> Sob a epígrafe «Despesas gerais não </w:t>
      </w:r>
      <w:proofErr w:type="gramStart"/>
      <w:r w:rsidRPr="00AF4CB8">
        <w:rPr>
          <w:rFonts w:ascii="Arial" w:hAnsi="Arial" w:cs="Arial"/>
          <w:sz w:val="22"/>
          <w:szCs w:val="22"/>
        </w:rPr>
        <w:t>dedutíveis</w:t>
      </w:r>
      <w:proofErr w:type="gramEnd"/>
      <w:r w:rsidRPr="00AF4CB8">
        <w:rPr>
          <w:rFonts w:ascii="Arial" w:hAnsi="Arial" w:cs="Arial"/>
          <w:sz w:val="22"/>
          <w:szCs w:val="22"/>
        </w:rPr>
        <w:t>», o artigo 3.14 da lei relativa ao imposto sobre o rendimento de 2001 (</w:t>
      </w:r>
      <w:proofErr w:type="spellStart"/>
      <w:r w:rsidRPr="00AF4CB8">
        <w:rPr>
          <w:rFonts w:ascii="Arial" w:hAnsi="Arial" w:cs="Arial"/>
          <w:sz w:val="22"/>
          <w:szCs w:val="22"/>
        </w:rPr>
        <w:t>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Inkomstenbelasting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2001), na versão aplicável aos rendimentos auferidos em 2002, determina: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«1. No cálculo dos lucros, não são dedutíveis as despesas e custos relacionados com as rubricas seguintes: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[…]</w:t>
      </w:r>
    </w:p>
    <w:p w:rsidR="00AF4CB8" w:rsidRPr="00AF4CB8" w:rsidRDefault="00AF4CB8" w:rsidP="00AF4CB8">
      <w:pPr>
        <w:pStyle w:val="c09marge0avecretrait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proofErr w:type="gramStart"/>
      <w:r w:rsidRPr="00AF4CB8">
        <w:rPr>
          <w:rFonts w:ascii="Arial" w:hAnsi="Arial" w:cs="Arial"/>
          <w:sz w:val="22"/>
          <w:szCs w:val="22"/>
        </w:rPr>
        <w:t>c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F4CB8">
        <w:rPr>
          <w:rFonts w:ascii="Arial" w:hAnsi="Arial" w:cs="Arial"/>
          <w:sz w:val="22"/>
          <w:szCs w:val="22"/>
        </w:rPr>
        <w:t>as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coimas aplicadas por um juiz dos Países Baixos e os montantes pagos ao Estado para evitar processos judiciais nos Países Baixos ou para satisfazer uma condição ligada a uma decisão de perdão de pena, bem como as coimas aplicadas por uma instituição da União Europeia e as coimas e agravamentos de impostos nos termos da Lei Geral dos Impostos do Estado (</w:t>
      </w:r>
      <w:proofErr w:type="spellStart"/>
      <w:r w:rsidRPr="00AF4CB8">
        <w:rPr>
          <w:rFonts w:ascii="Arial" w:hAnsi="Arial" w:cs="Arial"/>
          <w:sz w:val="22"/>
          <w:szCs w:val="22"/>
        </w:rPr>
        <w:t>Algemene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inzake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rijksbelastingen</w:t>
      </w:r>
      <w:proofErr w:type="spellEnd"/>
      <w:r w:rsidRPr="00AF4CB8">
        <w:rPr>
          <w:rFonts w:ascii="Arial" w:hAnsi="Arial" w:cs="Arial"/>
          <w:sz w:val="22"/>
          <w:szCs w:val="22"/>
        </w:rPr>
        <w:t>), da Lei Aduaneira (</w:t>
      </w:r>
      <w:proofErr w:type="spellStart"/>
      <w:r w:rsidRPr="00AF4CB8">
        <w:rPr>
          <w:rFonts w:ascii="Arial" w:hAnsi="Arial" w:cs="Arial"/>
          <w:sz w:val="22"/>
          <w:szCs w:val="22"/>
        </w:rPr>
        <w:t>Douanewet</w:t>
      </w:r>
      <w:proofErr w:type="spellEnd"/>
      <w:r w:rsidRPr="00AF4CB8">
        <w:rPr>
          <w:rFonts w:ascii="Arial" w:hAnsi="Arial" w:cs="Arial"/>
          <w:sz w:val="22"/>
          <w:szCs w:val="22"/>
        </w:rPr>
        <w:t>), da Lei Coordenada sobre a Segurança Social [(</w:t>
      </w:r>
      <w:proofErr w:type="spellStart"/>
      <w:r w:rsidRPr="00AF4CB8">
        <w:rPr>
          <w:rFonts w:ascii="Arial" w:hAnsi="Arial" w:cs="Arial"/>
          <w:sz w:val="22"/>
          <w:szCs w:val="22"/>
        </w:rPr>
        <w:t>Coördinatiewet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Sociale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Verzekering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)], da Lei que prevê a regularização administrativa das </w:t>
      </w:r>
      <w:proofErr w:type="spellStart"/>
      <w:r w:rsidRPr="00AF4CB8">
        <w:rPr>
          <w:rFonts w:ascii="Arial" w:hAnsi="Arial" w:cs="Arial"/>
          <w:sz w:val="22"/>
          <w:szCs w:val="22"/>
        </w:rPr>
        <w:t>infracções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 certas disposições do Código da Estrada [(</w:t>
      </w:r>
      <w:proofErr w:type="spellStart"/>
      <w:r w:rsidRPr="00AF4CB8">
        <w:rPr>
          <w:rFonts w:ascii="Arial" w:hAnsi="Arial" w:cs="Arial"/>
          <w:sz w:val="22"/>
          <w:szCs w:val="22"/>
        </w:rPr>
        <w:t>Wet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administratiefrechtelijke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handhaving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verkeersvoorschriften</w:t>
      </w:r>
      <w:proofErr w:type="spellEnd"/>
      <w:r w:rsidRPr="00AF4CB8">
        <w:rPr>
          <w:rFonts w:ascii="Arial" w:hAnsi="Arial" w:cs="Arial"/>
          <w:sz w:val="22"/>
          <w:szCs w:val="22"/>
        </w:rPr>
        <w:t>)] e da lei relativa à concorrência;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[…]»</w:t>
      </w:r>
    </w:p>
    <w:p w:rsidR="00AF4CB8" w:rsidRPr="00AF4CB8" w:rsidRDefault="00AF4CB8" w:rsidP="00AF4CB8">
      <w:pPr>
        <w:pStyle w:val="c04titre1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O litígio no processo principal e a questão prejudicial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9" w:name="point9"/>
      <w:r w:rsidRPr="00AF4CB8">
        <w:rPr>
          <w:rFonts w:ascii="Arial" w:hAnsi="Arial" w:cs="Arial"/>
          <w:sz w:val="22"/>
          <w:szCs w:val="22"/>
        </w:rPr>
        <w:t>9</w:t>
      </w:r>
      <w:bookmarkEnd w:id="9"/>
      <w:r w:rsidRPr="00AF4CB8">
        <w:rPr>
          <w:rFonts w:ascii="Arial" w:hAnsi="Arial" w:cs="Arial"/>
          <w:sz w:val="22"/>
          <w:szCs w:val="22"/>
        </w:rPr>
        <w:t xml:space="preserve"> Pela Decisão da Comissão 2005/471/CE, de 27 de Novembro de 2002, relativa a um procedimento de aplicação do artigo 81.°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CE contra as empresas BPB PLC, </w:t>
      </w:r>
      <w:proofErr w:type="spellStart"/>
      <w:r w:rsidRPr="00AF4CB8">
        <w:rPr>
          <w:rFonts w:ascii="Arial" w:hAnsi="Arial" w:cs="Arial"/>
          <w:sz w:val="22"/>
          <w:szCs w:val="22"/>
        </w:rPr>
        <w:t>Gebrüder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Knauf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Westdeutsche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Gipswerke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KG, </w:t>
      </w:r>
      <w:proofErr w:type="spellStart"/>
      <w:r w:rsidRPr="00AF4CB8">
        <w:rPr>
          <w:rFonts w:ascii="Arial" w:hAnsi="Arial" w:cs="Arial"/>
          <w:sz w:val="22"/>
          <w:szCs w:val="22"/>
        </w:rPr>
        <w:t>Société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Lafarge SA e </w:t>
      </w:r>
      <w:proofErr w:type="spellStart"/>
      <w:r w:rsidRPr="00AF4CB8">
        <w:rPr>
          <w:rFonts w:ascii="Arial" w:hAnsi="Arial" w:cs="Arial"/>
          <w:sz w:val="22"/>
          <w:szCs w:val="22"/>
        </w:rPr>
        <w:t>Gyproc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Benelux NV (Processo COMP/E</w:t>
      </w:r>
      <w:r w:rsidRPr="00AF4CB8">
        <w:rPr>
          <w:rFonts w:ascii="Arial" w:hAnsi="Arial" w:cs="Arial"/>
          <w:sz w:val="22"/>
          <w:szCs w:val="22"/>
        </w:rPr>
        <w:noBreakHyphen/>
        <w:t xml:space="preserve">1/37.152 – Placas de estuque) (JO L 166, p. 8), foram aplicadas às sociedades BPB, </w:t>
      </w:r>
      <w:proofErr w:type="spellStart"/>
      <w:r w:rsidRPr="00AF4CB8">
        <w:rPr>
          <w:rFonts w:ascii="Arial" w:hAnsi="Arial" w:cs="Arial"/>
          <w:sz w:val="22"/>
          <w:szCs w:val="22"/>
        </w:rPr>
        <w:t>Knauf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Lafarge e </w:t>
      </w:r>
      <w:proofErr w:type="spellStart"/>
      <w:r w:rsidRPr="00AF4CB8">
        <w:rPr>
          <w:rFonts w:ascii="Arial" w:hAnsi="Arial" w:cs="Arial"/>
          <w:sz w:val="22"/>
          <w:szCs w:val="22"/>
        </w:rPr>
        <w:t>Gyproc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coimas de, </w:t>
      </w:r>
      <w:proofErr w:type="spellStart"/>
      <w:r w:rsidRPr="00AF4CB8">
        <w:rPr>
          <w:rFonts w:ascii="Arial" w:hAnsi="Arial" w:cs="Arial"/>
          <w:sz w:val="22"/>
          <w:szCs w:val="22"/>
        </w:rPr>
        <w:t>respectivamente</w:t>
      </w:r>
      <w:proofErr w:type="spellEnd"/>
      <w:r w:rsidRPr="00AF4CB8">
        <w:rPr>
          <w:rFonts w:ascii="Arial" w:hAnsi="Arial" w:cs="Arial"/>
          <w:sz w:val="22"/>
          <w:szCs w:val="22"/>
        </w:rPr>
        <w:t>, 138,6 milhões, 85,8 milhões, 249,6 milhões e 4,32 milhões de euros. Estas coimas foram pagas a título provisório ou garantidas por uma caução bancária.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0" w:name="point10"/>
      <w:r w:rsidRPr="00AF4CB8">
        <w:rPr>
          <w:rFonts w:ascii="Arial" w:hAnsi="Arial" w:cs="Arial"/>
          <w:sz w:val="22"/>
          <w:szCs w:val="22"/>
        </w:rPr>
        <w:t>10</w:t>
      </w:r>
      <w:bookmarkEnd w:id="10"/>
      <w:r w:rsidRPr="00AF4CB8">
        <w:rPr>
          <w:rFonts w:ascii="Arial" w:hAnsi="Arial" w:cs="Arial"/>
          <w:sz w:val="22"/>
          <w:szCs w:val="22"/>
        </w:rPr>
        <w:t xml:space="preserve"> As sanções assim aplicadas pela Comissão foram confirmadas pelos acórdãos do Tribunal de Primeira Instância das Comunidades Europeias de 8 de Julho de 2008, Saint</w:t>
      </w:r>
      <w:r w:rsidRPr="00AF4CB8">
        <w:rPr>
          <w:rFonts w:ascii="Arial" w:hAnsi="Arial" w:cs="Arial"/>
          <w:sz w:val="22"/>
          <w:szCs w:val="22"/>
        </w:rPr>
        <w:noBreakHyphen/>
      </w:r>
      <w:proofErr w:type="spellStart"/>
      <w:r w:rsidRPr="00AF4CB8">
        <w:rPr>
          <w:rFonts w:ascii="Arial" w:hAnsi="Arial" w:cs="Arial"/>
          <w:sz w:val="22"/>
          <w:szCs w:val="22"/>
        </w:rPr>
        <w:t>Gobain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Gyproc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Belgium</w:t>
      </w:r>
      <w:proofErr w:type="spellEnd"/>
      <w:r w:rsidRPr="00AF4CB8">
        <w:rPr>
          <w:rFonts w:ascii="Arial" w:hAnsi="Arial" w:cs="Arial"/>
          <w:sz w:val="22"/>
          <w:szCs w:val="22"/>
        </w:rPr>
        <w:t>/Comissão (T</w:t>
      </w:r>
      <w:r w:rsidRPr="00AF4CB8">
        <w:rPr>
          <w:rFonts w:ascii="Arial" w:hAnsi="Arial" w:cs="Arial"/>
          <w:sz w:val="22"/>
          <w:szCs w:val="22"/>
        </w:rPr>
        <w:noBreakHyphen/>
        <w:t xml:space="preserve">50/03, ainda não publicado na </w:t>
      </w:r>
      <w:proofErr w:type="spellStart"/>
      <w:r w:rsidRPr="00AF4CB8">
        <w:rPr>
          <w:rFonts w:ascii="Arial" w:hAnsi="Arial" w:cs="Arial"/>
          <w:sz w:val="22"/>
          <w:szCs w:val="22"/>
        </w:rPr>
        <w:t>Colectânea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AF4CB8">
        <w:rPr>
          <w:rFonts w:ascii="Arial" w:hAnsi="Arial" w:cs="Arial"/>
          <w:sz w:val="22"/>
          <w:szCs w:val="22"/>
        </w:rPr>
        <w:t>Knauf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Gips</w:t>
      </w:r>
      <w:proofErr w:type="spellEnd"/>
      <w:r w:rsidRPr="00AF4CB8">
        <w:rPr>
          <w:rFonts w:ascii="Arial" w:hAnsi="Arial" w:cs="Arial"/>
          <w:sz w:val="22"/>
          <w:szCs w:val="22"/>
        </w:rPr>
        <w:t>/Comissão (T</w:t>
      </w:r>
      <w:r w:rsidRPr="00AF4CB8">
        <w:rPr>
          <w:rFonts w:ascii="Arial" w:hAnsi="Arial" w:cs="Arial"/>
          <w:sz w:val="22"/>
          <w:szCs w:val="22"/>
        </w:rPr>
        <w:noBreakHyphen/>
        <w:t xml:space="preserve">52/03, ainda não publicado na </w:t>
      </w:r>
      <w:proofErr w:type="spellStart"/>
      <w:r w:rsidRPr="00AF4CB8">
        <w:rPr>
          <w:rFonts w:ascii="Arial" w:hAnsi="Arial" w:cs="Arial"/>
          <w:sz w:val="22"/>
          <w:szCs w:val="22"/>
        </w:rPr>
        <w:t>Colectânea</w:t>
      </w:r>
      <w:proofErr w:type="spellEnd"/>
      <w:r w:rsidRPr="00AF4CB8">
        <w:rPr>
          <w:rFonts w:ascii="Arial" w:hAnsi="Arial" w:cs="Arial"/>
          <w:sz w:val="22"/>
          <w:szCs w:val="22"/>
        </w:rPr>
        <w:t>), BPB/Comissão (T</w:t>
      </w:r>
      <w:r w:rsidRPr="00AF4CB8">
        <w:rPr>
          <w:rFonts w:ascii="Arial" w:hAnsi="Arial" w:cs="Arial"/>
          <w:sz w:val="22"/>
          <w:szCs w:val="22"/>
        </w:rPr>
        <w:noBreakHyphen/>
        <w:t xml:space="preserve">53/03, ainda não publicado na </w:t>
      </w:r>
      <w:proofErr w:type="spellStart"/>
      <w:r w:rsidRPr="00AF4CB8">
        <w:rPr>
          <w:rFonts w:ascii="Arial" w:hAnsi="Arial" w:cs="Arial"/>
          <w:sz w:val="22"/>
          <w:szCs w:val="22"/>
        </w:rPr>
        <w:t>Colectânea</w:t>
      </w:r>
      <w:proofErr w:type="spellEnd"/>
      <w:r w:rsidRPr="00AF4CB8">
        <w:rPr>
          <w:rFonts w:ascii="Arial" w:hAnsi="Arial" w:cs="Arial"/>
          <w:sz w:val="22"/>
          <w:szCs w:val="22"/>
        </w:rPr>
        <w:t>) e Lafarge/Comissão (T</w:t>
      </w:r>
      <w:r w:rsidRPr="00AF4CB8">
        <w:rPr>
          <w:rFonts w:ascii="Arial" w:hAnsi="Arial" w:cs="Arial"/>
          <w:sz w:val="22"/>
          <w:szCs w:val="22"/>
        </w:rPr>
        <w:noBreakHyphen/>
        <w:t xml:space="preserve">54/03, ainda não publicado na </w:t>
      </w:r>
      <w:proofErr w:type="spellStart"/>
      <w:r w:rsidRPr="00AF4CB8">
        <w:rPr>
          <w:rFonts w:ascii="Arial" w:hAnsi="Arial" w:cs="Arial"/>
          <w:sz w:val="22"/>
          <w:szCs w:val="22"/>
        </w:rPr>
        <w:t>Colectânea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). As sociedades </w:t>
      </w:r>
      <w:proofErr w:type="spellStart"/>
      <w:r w:rsidRPr="00AF4CB8">
        <w:rPr>
          <w:rFonts w:ascii="Arial" w:hAnsi="Arial" w:cs="Arial"/>
          <w:sz w:val="22"/>
          <w:szCs w:val="22"/>
        </w:rPr>
        <w:t>Knauf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 Lafarge interpuseram recurso para o Tribunal de Justiça dos acórdãos do Tribunal de Primeira Instância que negaram provimento aos seus recursos (processos C</w:t>
      </w:r>
      <w:r w:rsidRPr="00AF4CB8">
        <w:rPr>
          <w:rFonts w:ascii="Arial" w:hAnsi="Arial" w:cs="Arial"/>
          <w:sz w:val="22"/>
          <w:szCs w:val="22"/>
        </w:rPr>
        <w:noBreakHyphen/>
        <w:t>407/08 P e C</w:t>
      </w:r>
      <w:r w:rsidRPr="00AF4CB8">
        <w:rPr>
          <w:rFonts w:ascii="Arial" w:hAnsi="Arial" w:cs="Arial"/>
          <w:sz w:val="22"/>
          <w:szCs w:val="22"/>
        </w:rPr>
        <w:noBreakHyphen/>
        <w:t>413/08 P).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1" w:name="point11"/>
      <w:r w:rsidRPr="00AF4CB8">
        <w:rPr>
          <w:rFonts w:ascii="Arial" w:hAnsi="Arial" w:cs="Arial"/>
          <w:sz w:val="22"/>
          <w:szCs w:val="22"/>
        </w:rPr>
        <w:t>11</w:t>
      </w:r>
      <w:bookmarkEnd w:id="11"/>
      <w:r w:rsidRPr="00AF4CB8">
        <w:rPr>
          <w:rFonts w:ascii="Arial" w:hAnsi="Arial" w:cs="Arial"/>
          <w:sz w:val="22"/>
          <w:szCs w:val="22"/>
        </w:rPr>
        <w:t xml:space="preserve"> Antes de estes acórdãos do Tribunal de Primeira Instância terem sido proferidos, uma das sociedades em causa, que segundo os autos tem sede na Alemanha, denominada X KG pelo órgão jurisdicional de reenvio, repercutiu parcialmente a coima que lhe foi aplicada sobre o grupo de que é a sociedade</w:t>
      </w:r>
      <w:r w:rsidRPr="00AF4CB8">
        <w:rPr>
          <w:rFonts w:ascii="Arial" w:hAnsi="Arial" w:cs="Arial"/>
          <w:sz w:val="22"/>
          <w:szCs w:val="22"/>
        </w:rPr>
        <w:noBreakHyphen/>
        <w:t>mãe e, em especial, sobre uma das suas filiais neerlandesas, a X BV.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2" w:name="point12"/>
      <w:r w:rsidRPr="00AF4CB8">
        <w:rPr>
          <w:rFonts w:ascii="Arial" w:hAnsi="Arial" w:cs="Arial"/>
          <w:sz w:val="22"/>
          <w:szCs w:val="22"/>
        </w:rPr>
        <w:lastRenderedPageBreak/>
        <w:t>12</w:t>
      </w:r>
      <w:bookmarkEnd w:id="12"/>
      <w:r w:rsidRPr="00AF4CB8">
        <w:rPr>
          <w:rFonts w:ascii="Arial" w:hAnsi="Arial" w:cs="Arial"/>
          <w:sz w:val="22"/>
          <w:szCs w:val="22"/>
        </w:rPr>
        <w:t xml:space="preserve"> Em 13 de Março de 2004, a Administração Fiscal neerlandesa notificou a sociedade X BV da liquidação do imposto sobre as sociedades relativo ao exercício de 2002. Por carta de 8 de Abril de 2004, esta sociedade reclamou da liquidação para o 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inspecteur</w:t>
      </w:r>
      <w:proofErr w:type="spellEnd"/>
      <w:r w:rsidRPr="00AF4CB8">
        <w:rPr>
          <w:rFonts w:ascii="Arial" w:hAnsi="Arial" w:cs="Arial"/>
          <w:i/>
          <w:iCs/>
          <w:sz w:val="22"/>
          <w:szCs w:val="22"/>
        </w:rPr>
        <w:t>,</w:t>
      </w:r>
      <w:r w:rsidRPr="00AF4CB8">
        <w:rPr>
          <w:rFonts w:ascii="Arial" w:hAnsi="Arial" w:cs="Arial"/>
          <w:sz w:val="22"/>
          <w:szCs w:val="22"/>
        </w:rPr>
        <w:t xml:space="preserve"> contestando que a coima aplicada pela Comissão, que a sua sociedade</w:t>
      </w:r>
      <w:r w:rsidRPr="00AF4CB8">
        <w:rPr>
          <w:rFonts w:ascii="Arial" w:hAnsi="Arial" w:cs="Arial"/>
          <w:sz w:val="22"/>
          <w:szCs w:val="22"/>
        </w:rPr>
        <w:noBreakHyphen/>
        <w:t xml:space="preserve">mãe parcialmente repercutira sobre ela, constituísse uma coima na </w:t>
      </w:r>
      <w:proofErr w:type="spellStart"/>
      <w:r w:rsidRPr="00AF4CB8">
        <w:rPr>
          <w:rFonts w:ascii="Arial" w:hAnsi="Arial" w:cs="Arial"/>
          <w:sz w:val="22"/>
          <w:szCs w:val="22"/>
        </w:rPr>
        <w:t>acepção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do artigo 3.14, parte inicial e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1, alínea c), da lei relativa ao imposto sobre os rendimentos de 2001, que não autoriza a dedução das coimas aplicadas pelas instituições comunitárias no cálculo dos lucros tributáveis de uma sociedade. O 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inspecteur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indeferiu esta reclamação por decisão de 11 de Março de 2005.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3" w:name="point13"/>
      <w:r w:rsidRPr="00AF4CB8">
        <w:rPr>
          <w:rFonts w:ascii="Arial" w:hAnsi="Arial" w:cs="Arial"/>
          <w:sz w:val="22"/>
          <w:szCs w:val="22"/>
        </w:rPr>
        <w:t>13</w:t>
      </w:r>
      <w:bookmarkEnd w:id="13"/>
      <w:r w:rsidRPr="00AF4CB8">
        <w:rPr>
          <w:rFonts w:ascii="Arial" w:hAnsi="Arial" w:cs="Arial"/>
          <w:sz w:val="22"/>
          <w:szCs w:val="22"/>
        </w:rPr>
        <w:t xml:space="preserve"> Em 19 de Abril de 2005, a X BV a interpôs recurso para o </w:t>
      </w:r>
      <w:proofErr w:type="spellStart"/>
      <w:r w:rsidRPr="00AF4CB8">
        <w:rPr>
          <w:rFonts w:ascii="Arial" w:hAnsi="Arial" w:cs="Arial"/>
          <w:sz w:val="22"/>
          <w:szCs w:val="22"/>
        </w:rPr>
        <w:t>Rechtbank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Haarlem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(tribunal de </w:t>
      </w:r>
      <w:proofErr w:type="spellStart"/>
      <w:r w:rsidRPr="00AF4CB8">
        <w:rPr>
          <w:rFonts w:ascii="Arial" w:hAnsi="Arial" w:cs="Arial"/>
          <w:sz w:val="22"/>
          <w:szCs w:val="22"/>
        </w:rPr>
        <w:t>Haarlem</w:t>
      </w:r>
      <w:proofErr w:type="spellEnd"/>
      <w:r w:rsidRPr="00AF4CB8">
        <w:rPr>
          <w:rFonts w:ascii="Arial" w:hAnsi="Arial" w:cs="Arial"/>
          <w:sz w:val="22"/>
          <w:szCs w:val="22"/>
        </w:rPr>
        <w:t>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4" w:name="point14"/>
      <w:r w:rsidRPr="00AF4CB8">
        <w:rPr>
          <w:rFonts w:ascii="Arial" w:hAnsi="Arial" w:cs="Arial"/>
          <w:sz w:val="22"/>
          <w:szCs w:val="22"/>
        </w:rPr>
        <w:t>14</w:t>
      </w:r>
      <w:bookmarkEnd w:id="14"/>
      <w:r w:rsidRPr="00AF4CB8">
        <w:rPr>
          <w:rFonts w:ascii="Arial" w:hAnsi="Arial" w:cs="Arial"/>
          <w:sz w:val="22"/>
          <w:szCs w:val="22"/>
        </w:rPr>
        <w:t xml:space="preserve"> Por sentença de 22 de Maio de 2006, este admitiu a dedutibilidade parcial desta coima.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5" w:name="point15"/>
      <w:r w:rsidRPr="00AF4CB8">
        <w:rPr>
          <w:rFonts w:ascii="Arial" w:hAnsi="Arial" w:cs="Arial"/>
          <w:sz w:val="22"/>
          <w:szCs w:val="22"/>
        </w:rPr>
        <w:t>15</w:t>
      </w:r>
      <w:bookmarkEnd w:id="15"/>
      <w:r w:rsidRPr="00AF4CB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inspecteur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interpôs recurso desta sentença para o </w:t>
      </w:r>
      <w:proofErr w:type="spellStart"/>
      <w:r w:rsidRPr="00AF4CB8">
        <w:rPr>
          <w:rFonts w:ascii="Arial" w:hAnsi="Arial" w:cs="Arial"/>
          <w:sz w:val="22"/>
          <w:szCs w:val="22"/>
        </w:rPr>
        <w:t>Gerechtshof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AF4CB8">
        <w:rPr>
          <w:rFonts w:ascii="Arial" w:hAnsi="Arial" w:cs="Arial"/>
          <w:sz w:val="22"/>
          <w:szCs w:val="22"/>
        </w:rPr>
        <w:t>Amsterdam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(Tribunal de Segunda Instância de Amesterdão), por requerimento de 30 de Junho de 2006.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6" w:name="point16"/>
      <w:r w:rsidRPr="00AF4CB8">
        <w:rPr>
          <w:rFonts w:ascii="Arial" w:hAnsi="Arial" w:cs="Arial"/>
          <w:sz w:val="22"/>
          <w:szCs w:val="22"/>
        </w:rPr>
        <w:t>16</w:t>
      </w:r>
      <w:bookmarkEnd w:id="16"/>
      <w:r w:rsidRPr="00AF4CB8">
        <w:rPr>
          <w:rFonts w:ascii="Arial" w:hAnsi="Arial" w:cs="Arial"/>
          <w:sz w:val="22"/>
          <w:szCs w:val="22"/>
        </w:rPr>
        <w:t xml:space="preserve"> A Comissão, advertida pela imprensa e pelas autoridades nacionais de concorrência, informou o órgão jurisdicional de reenvio, por carta de 15 de Março de 2007, da sua pretensão de intervir enquanto 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amicus</w:t>
      </w:r>
      <w:proofErr w:type="spellEnd"/>
      <w:r w:rsidRPr="00AF4CB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i/>
          <w:iCs/>
          <w:sz w:val="22"/>
          <w:szCs w:val="22"/>
        </w:rPr>
        <w:t>curiae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ao abrigo do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de acordo com o artigo 89h da lei relativa à concorrência. A Comissão pediu, além disso, que fosse fixado um prazo para este efeito e que os documentos necessários à compreensão do litígio lhe fossem comunicados.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7" w:name="point17"/>
      <w:r w:rsidRPr="00AF4CB8">
        <w:rPr>
          <w:rFonts w:ascii="Arial" w:hAnsi="Arial" w:cs="Arial"/>
          <w:sz w:val="22"/>
          <w:szCs w:val="22"/>
        </w:rPr>
        <w:t>17</w:t>
      </w:r>
      <w:bookmarkEnd w:id="17"/>
      <w:r w:rsidRPr="00AF4CB8">
        <w:rPr>
          <w:rFonts w:ascii="Arial" w:hAnsi="Arial" w:cs="Arial"/>
          <w:sz w:val="22"/>
          <w:szCs w:val="22"/>
        </w:rPr>
        <w:t xml:space="preserve"> No decurso da audiência de 22 de Agosto de 2007 no </w:t>
      </w:r>
      <w:proofErr w:type="spellStart"/>
      <w:r w:rsidRPr="00AF4CB8">
        <w:rPr>
          <w:rFonts w:ascii="Arial" w:hAnsi="Arial" w:cs="Arial"/>
          <w:sz w:val="22"/>
          <w:szCs w:val="22"/>
        </w:rPr>
        <w:t>Gerechtshof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AF4CB8">
        <w:rPr>
          <w:rFonts w:ascii="Arial" w:hAnsi="Arial" w:cs="Arial"/>
          <w:sz w:val="22"/>
          <w:szCs w:val="22"/>
        </w:rPr>
        <w:t>Amsterdam</w:t>
      </w:r>
      <w:proofErr w:type="spellEnd"/>
      <w:r w:rsidRPr="00AF4CB8">
        <w:rPr>
          <w:rFonts w:ascii="Arial" w:hAnsi="Arial" w:cs="Arial"/>
          <w:sz w:val="22"/>
          <w:szCs w:val="22"/>
        </w:rPr>
        <w:t>, as partes do processo principal, bem como a Comissão, foram convidadas a exprimir</w:t>
      </w:r>
      <w:r w:rsidRPr="00AF4CB8">
        <w:rPr>
          <w:rFonts w:ascii="Arial" w:hAnsi="Arial" w:cs="Arial"/>
          <w:sz w:val="22"/>
          <w:szCs w:val="22"/>
        </w:rPr>
        <w:noBreakHyphen/>
        <w:t xml:space="preserve">se sobre a questão de saber se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autoriza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 Comissão a apresentar, por sua própria iniciativa, observações escritas no processo que está pendente nesse tribunal.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8" w:name="point18"/>
      <w:r w:rsidRPr="00AF4CB8">
        <w:rPr>
          <w:rFonts w:ascii="Arial" w:hAnsi="Arial" w:cs="Arial"/>
          <w:sz w:val="22"/>
          <w:szCs w:val="22"/>
        </w:rPr>
        <w:t>18</w:t>
      </w:r>
      <w:bookmarkEnd w:id="18"/>
      <w:r w:rsidRPr="00AF4CB8">
        <w:rPr>
          <w:rFonts w:ascii="Arial" w:hAnsi="Arial" w:cs="Arial"/>
          <w:sz w:val="22"/>
          <w:szCs w:val="22"/>
        </w:rPr>
        <w:t xml:space="preserve"> Foi neste contexto que o </w:t>
      </w:r>
      <w:proofErr w:type="spellStart"/>
      <w:r w:rsidRPr="00AF4CB8">
        <w:rPr>
          <w:rFonts w:ascii="Arial" w:hAnsi="Arial" w:cs="Arial"/>
          <w:sz w:val="22"/>
          <w:szCs w:val="22"/>
        </w:rPr>
        <w:t>Gerechtshof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AF4CB8">
        <w:rPr>
          <w:rFonts w:ascii="Arial" w:hAnsi="Arial" w:cs="Arial"/>
          <w:sz w:val="22"/>
          <w:szCs w:val="22"/>
        </w:rPr>
        <w:t>Amsterdam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decidiu suspender a instância e submeter ao Tribunal de Justiça a seguinte questão prejudicial:</w:t>
      </w:r>
    </w:p>
    <w:p w:rsidR="00AF4CB8" w:rsidRPr="00AF4CB8" w:rsidRDefault="00AF4CB8" w:rsidP="00AF4CB8">
      <w:pPr>
        <w:pStyle w:val="c02alineaalt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 xml:space="preserve">«A Comissão, com base no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1/2003, tem legitimidade para, por sua própria iniciativa, apresentar observações escritas num processo que tem por </w:t>
      </w:r>
      <w:proofErr w:type="spellStart"/>
      <w:r w:rsidRPr="00AF4CB8">
        <w:rPr>
          <w:rFonts w:ascii="Arial" w:hAnsi="Arial" w:cs="Arial"/>
          <w:sz w:val="22"/>
          <w:szCs w:val="22"/>
        </w:rPr>
        <w:t>objecto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 dedutibilidade aos lucros (fiscais) realizados pela recorrida no ano de 2002 de uma coima aplicada pela Comissão à sociedade X KG por violação do direito comunitário da concorrência e (parcialmente) repercutida sobre a recorrida?»</w:t>
      </w:r>
    </w:p>
    <w:p w:rsidR="00AF4CB8" w:rsidRPr="00AF4CB8" w:rsidRDefault="00AF4CB8" w:rsidP="00AF4CB8">
      <w:pPr>
        <w:pStyle w:val="c04titre1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Quanto à questão prejudicial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19" w:name="point19"/>
      <w:r w:rsidRPr="00AF4CB8">
        <w:rPr>
          <w:rFonts w:ascii="Arial" w:hAnsi="Arial" w:cs="Arial"/>
          <w:sz w:val="22"/>
          <w:szCs w:val="22"/>
        </w:rPr>
        <w:t>19</w:t>
      </w:r>
      <w:bookmarkEnd w:id="19"/>
      <w:r w:rsidRPr="00AF4CB8">
        <w:rPr>
          <w:rFonts w:ascii="Arial" w:hAnsi="Arial" w:cs="Arial"/>
          <w:sz w:val="22"/>
          <w:szCs w:val="22"/>
        </w:rPr>
        <w:t xml:space="preserve"> Através da sua questão, o órgão jurisdicional de reenvio pergunta, em substância, se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autoriza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 Comissão a submeter, </w:t>
      </w:r>
      <w:r w:rsidRPr="00AF4CB8">
        <w:rPr>
          <w:rFonts w:ascii="Arial" w:hAnsi="Arial" w:cs="Arial"/>
          <w:sz w:val="22"/>
          <w:szCs w:val="22"/>
        </w:rPr>
        <w:lastRenderedPageBreak/>
        <w:t>por sua própria iniciativa, observações escritas a um tribunal nacional no quadro de um processo relativo à possibilidade de deduzir dos lucros tributáveis a totalidade ou parte do montante de uma coima que a Comissão aplicou por violação do artigo 81.° CE ou 82.° CE.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0" w:name="point20"/>
      <w:r w:rsidRPr="00AF4CB8">
        <w:rPr>
          <w:rFonts w:ascii="Arial" w:hAnsi="Arial" w:cs="Arial"/>
          <w:sz w:val="22"/>
          <w:szCs w:val="22"/>
        </w:rPr>
        <w:t>20</w:t>
      </w:r>
      <w:bookmarkEnd w:id="20"/>
      <w:r w:rsidRPr="00AF4CB8">
        <w:rPr>
          <w:rFonts w:ascii="Arial" w:hAnsi="Arial" w:cs="Arial"/>
          <w:sz w:val="22"/>
          <w:szCs w:val="22"/>
        </w:rPr>
        <w:t xml:space="preserve"> A fim de garantir uma aplicação coerente das regras de concorrência nos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Membros, o capítulo IV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instaurou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um mecanismo de cooperação entre a Comissão, as autoridades nacionais de concorrência e 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1" w:name="point21"/>
      <w:r w:rsidRPr="00AF4CB8">
        <w:rPr>
          <w:rFonts w:ascii="Arial" w:hAnsi="Arial" w:cs="Arial"/>
          <w:sz w:val="22"/>
          <w:szCs w:val="22"/>
        </w:rPr>
        <w:t>21</w:t>
      </w:r>
      <w:bookmarkEnd w:id="21"/>
      <w:r w:rsidRPr="00AF4CB8">
        <w:rPr>
          <w:rFonts w:ascii="Arial" w:hAnsi="Arial" w:cs="Arial"/>
          <w:sz w:val="22"/>
          <w:szCs w:val="22"/>
        </w:rPr>
        <w:t xml:space="preserve"> Esta cooperação inscreve</w:t>
      </w:r>
      <w:r w:rsidRPr="00AF4CB8">
        <w:rPr>
          <w:rFonts w:ascii="Arial" w:hAnsi="Arial" w:cs="Arial"/>
          <w:sz w:val="22"/>
          <w:szCs w:val="22"/>
        </w:rPr>
        <w:noBreakHyphen/>
        <w:t>se no quadro do princípio geral de cooperação leal, referido no artigo 10.° CE, que rege as relações entre os Estados</w:t>
      </w:r>
      <w:r w:rsidRPr="00AF4CB8">
        <w:rPr>
          <w:rFonts w:ascii="Arial" w:hAnsi="Arial" w:cs="Arial"/>
          <w:sz w:val="22"/>
          <w:szCs w:val="22"/>
        </w:rPr>
        <w:noBreakHyphen/>
        <w:t>Membros e as instituições comunitárias. Como o Tribunal de Justiça já declarou, o dever de cooperação leal que se impõe às instituições comunitárias assume especial importância quando essa cooperação se estabelece com as autoridades judiciais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encarregadas de velar pela aplicação e pelo respeito do direito comunitário na ordem jurídica nacional (v. despacho de 13 de Julho de 1990, </w:t>
      </w:r>
      <w:proofErr w:type="spellStart"/>
      <w:r w:rsidRPr="00AF4CB8">
        <w:rPr>
          <w:rFonts w:ascii="Arial" w:hAnsi="Arial" w:cs="Arial"/>
          <w:sz w:val="22"/>
          <w:szCs w:val="22"/>
        </w:rPr>
        <w:t>Zwartveld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 o., C</w:t>
      </w:r>
      <w:r w:rsidRPr="00AF4CB8">
        <w:rPr>
          <w:rFonts w:ascii="Arial" w:hAnsi="Arial" w:cs="Arial"/>
          <w:sz w:val="22"/>
          <w:szCs w:val="22"/>
        </w:rPr>
        <w:noBreakHyphen/>
        <w:t xml:space="preserve">2/88, IMM, </w:t>
      </w:r>
      <w:proofErr w:type="spellStart"/>
      <w:r w:rsidRPr="00AF4CB8">
        <w:rPr>
          <w:rFonts w:ascii="Arial" w:hAnsi="Arial" w:cs="Arial"/>
          <w:sz w:val="22"/>
          <w:szCs w:val="22"/>
        </w:rPr>
        <w:t>Colect</w:t>
      </w:r>
      <w:proofErr w:type="spellEnd"/>
      <w:r w:rsidRPr="00AF4CB8">
        <w:rPr>
          <w:rFonts w:ascii="Arial" w:hAnsi="Arial" w:cs="Arial"/>
          <w:sz w:val="22"/>
          <w:szCs w:val="22"/>
        </w:rPr>
        <w:t>., p. I</w:t>
      </w:r>
      <w:r w:rsidRPr="00AF4CB8">
        <w:rPr>
          <w:rFonts w:ascii="Arial" w:hAnsi="Arial" w:cs="Arial"/>
          <w:sz w:val="22"/>
          <w:szCs w:val="22"/>
        </w:rPr>
        <w:noBreakHyphen/>
        <w:t xml:space="preserve">3365,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18).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2" w:name="point22"/>
      <w:r w:rsidRPr="00AF4CB8">
        <w:rPr>
          <w:rFonts w:ascii="Arial" w:hAnsi="Arial" w:cs="Arial"/>
          <w:sz w:val="22"/>
          <w:szCs w:val="22"/>
        </w:rPr>
        <w:t>22</w:t>
      </w:r>
      <w:bookmarkEnd w:id="22"/>
      <w:r w:rsidRPr="00AF4CB8">
        <w:rPr>
          <w:rFonts w:ascii="Arial" w:hAnsi="Arial" w:cs="Arial"/>
          <w:sz w:val="22"/>
          <w:szCs w:val="22"/>
        </w:rPr>
        <w:t xml:space="preserve"> Neste quadro, os órgãos jurisdicionais nacionais, por um lado, e a Comissão e os tribunais comunitários, por outro, agem em função do papel que lhes é atribuído pelo Tratado (v., neste sentido, acórdão de 14 de Dezembro de 2000, </w:t>
      </w:r>
      <w:proofErr w:type="spellStart"/>
      <w:r w:rsidRPr="00AF4CB8">
        <w:rPr>
          <w:rFonts w:ascii="Arial" w:hAnsi="Arial" w:cs="Arial"/>
          <w:sz w:val="22"/>
          <w:szCs w:val="22"/>
        </w:rPr>
        <w:t>Masterfoods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 HB, C</w:t>
      </w:r>
      <w:r w:rsidRPr="00AF4CB8">
        <w:rPr>
          <w:rFonts w:ascii="Arial" w:hAnsi="Arial" w:cs="Arial"/>
          <w:sz w:val="22"/>
          <w:szCs w:val="22"/>
        </w:rPr>
        <w:noBreakHyphen/>
        <w:t xml:space="preserve">344/98, </w:t>
      </w:r>
      <w:proofErr w:type="spellStart"/>
      <w:r w:rsidRPr="00AF4CB8">
        <w:rPr>
          <w:rFonts w:ascii="Arial" w:hAnsi="Arial" w:cs="Arial"/>
          <w:sz w:val="22"/>
          <w:szCs w:val="22"/>
        </w:rPr>
        <w:t>Colect</w:t>
      </w:r>
      <w:proofErr w:type="spellEnd"/>
      <w:r w:rsidRPr="00AF4CB8">
        <w:rPr>
          <w:rFonts w:ascii="Arial" w:hAnsi="Arial" w:cs="Arial"/>
          <w:sz w:val="22"/>
          <w:szCs w:val="22"/>
        </w:rPr>
        <w:t>., p. I</w:t>
      </w:r>
      <w:r w:rsidRPr="00AF4CB8">
        <w:rPr>
          <w:rFonts w:ascii="Arial" w:hAnsi="Arial" w:cs="Arial"/>
          <w:sz w:val="22"/>
          <w:szCs w:val="22"/>
        </w:rPr>
        <w:noBreakHyphen/>
        <w:t xml:space="preserve">11369,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56).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3" w:name="point23"/>
      <w:r w:rsidRPr="00AF4CB8">
        <w:rPr>
          <w:rFonts w:ascii="Arial" w:hAnsi="Arial" w:cs="Arial"/>
          <w:sz w:val="22"/>
          <w:szCs w:val="22"/>
        </w:rPr>
        <w:t>23</w:t>
      </w:r>
      <w:bookmarkEnd w:id="23"/>
      <w:r w:rsidRPr="00AF4CB8">
        <w:rPr>
          <w:rFonts w:ascii="Arial" w:hAnsi="Arial" w:cs="Arial"/>
          <w:sz w:val="22"/>
          <w:szCs w:val="22"/>
        </w:rPr>
        <w:t xml:space="preserve"> Os artigos 11.° </w:t>
      </w:r>
      <w:proofErr w:type="gramStart"/>
      <w:r w:rsidRPr="00AF4CB8">
        <w:rPr>
          <w:rFonts w:ascii="Arial" w:hAnsi="Arial" w:cs="Arial"/>
          <w:sz w:val="22"/>
          <w:szCs w:val="22"/>
        </w:rPr>
        <w:t>a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14.°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prevêem</w:t>
      </w:r>
      <w:proofErr w:type="spellEnd"/>
      <w:proofErr w:type="gramEnd"/>
      <w:r w:rsidRPr="00AF4CB8">
        <w:rPr>
          <w:rFonts w:ascii="Arial" w:hAnsi="Arial" w:cs="Arial"/>
          <w:sz w:val="22"/>
          <w:szCs w:val="22"/>
        </w:rPr>
        <w:t xml:space="preserve"> diferentes formas de cooperação entre a Comissão e as autoridades nacionais de concorrência.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4" w:name="point24"/>
      <w:r w:rsidRPr="00AF4CB8">
        <w:rPr>
          <w:rFonts w:ascii="Arial" w:hAnsi="Arial" w:cs="Arial"/>
          <w:sz w:val="22"/>
          <w:szCs w:val="22"/>
        </w:rPr>
        <w:t>24</w:t>
      </w:r>
      <w:bookmarkEnd w:id="24"/>
      <w:r w:rsidRPr="00AF4CB8">
        <w:rPr>
          <w:rFonts w:ascii="Arial" w:hAnsi="Arial" w:cs="Arial"/>
          <w:sz w:val="22"/>
          <w:szCs w:val="22"/>
        </w:rPr>
        <w:t xml:space="preserve"> O artigo 15.°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referido regulamento, epigrafado «Cooperação com os tribunais nacionais», institui um sistema de troca recíproca de informações entre a Comissão e 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 e prevê, em circunstâncias determinadas, a possibilidade de intervenção da Comissão e das autoridades de concorrência dos Estados</w:t>
      </w:r>
      <w:r w:rsidRPr="00AF4CB8">
        <w:rPr>
          <w:rFonts w:ascii="Arial" w:hAnsi="Arial" w:cs="Arial"/>
          <w:sz w:val="22"/>
          <w:szCs w:val="22"/>
        </w:rPr>
        <w:noBreakHyphen/>
        <w:t>Membros nos processos pendentes nos tribunais nacionais.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5" w:name="point25"/>
      <w:r w:rsidRPr="00AF4CB8">
        <w:rPr>
          <w:rFonts w:ascii="Arial" w:hAnsi="Arial" w:cs="Arial"/>
          <w:sz w:val="22"/>
          <w:szCs w:val="22"/>
        </w:rPr>
        <w:t>25</w:t>
      </w:r>
      <w:bookmarkEnd w:id="25"/>
      <w:r w:rsidRPr="00AF4CB8">
        <w:rPr>
          <w:rFonts w:ascii="Arial" w:hAnsi="Arial" w:cs="Arial"/>
          <w:sz w:val="22"/>
          <w:szCs w:val="22"/>
        </w:rPr>
        <w:t xml:space="preserve"> Como refere o vigésimo primeiro considerando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1/2003, o mecanismo de cooperação entre a Comissão e 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 é pertinente para todos 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 que apliquem os artigos 81.° CE ou 82.° CE aos processos entre partes privadas</w:t>
      </w:r>
      <w:proofErr w:type="gramStart"/>
      <w:r w:rsidRPr="00AF4CB8">
        <w:rPr>
          <w:rFonts w:ascii="Arial" w:hAnsi="Arial" w:cs="Arial"/>
          <w:sz w:val="22"/>
          <w:szCs w:val="22"/>
        </w:rPr>
        <w:t>,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quer como instâncias de aplicação da lei quer como tribunais de recurso.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6" w:name="point26"/>
      <w:r w:rsidRPr="00AF4CB8">
        <w:rPr>
          <w:rFonts w:ascii="Arial" w:hAnsi="Arial" w:cs="Arial"/>
          <w:sz w:val="22"/>
          <w:szCs w:val="22"/>
        </w:rPr>
        <w:t>26</w:t>
      </w:r>
      <w:bookmarkEnd w:id="26"/>
      <w:r w:rsidRPr="00AF4CB8">
        <w:rPr>
          <w:rFonts w:ascii="Arial" w:hAnsi="Arial" w:cs="Arial"/>
          <w:sz w:val="22"/>
          <w:szCs w:val="22"/>
        </w:rPr>
        <w:t xml:space="preserve">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dispõe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, por um lado, que os referidos tribunais podem solicitar à Comissão que lhes sejam enviadas informações na posse desta ou que </w:t>
      </w:r>
      <w:proofErr w:type="spellStart"/>
      <w:r w:rsidRPr="00AF4CB8">
        <w:rPr>
          <w:rFonts w:ascii="Arial" w:hAnsi="Arial" w:cs="Arial"/>
          <w:sz w:val="22"/>
          <w:szCs w:val="22"/>
        </w:rPr>
        <w:t>dêem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parecer sobre questões relativas à aplicação das regras comunitárias de concorrência. 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 </w:t>
      </w:r>
      <w:proofErr w:type="gramStart"/>
      <w:r w:rsidRPr="00AF4CB8">
        <w:rPr>
          <w:rFonts w:ascii="Arial" w:hAnsi="Arial" w:cs="Arial"/>
          <w:sz w:val="22"/>
          <w:szCs w:val="22"/>
        </w:rPr>
        <w:t>deste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artigo determina, por outro lado, que os Estados</w:t>
      </w:r>
      <w:r w:rsidRPr="00AF4CB8">
        <w:rPr>
          <w:rFonts w:ascii="Arial" w:hAnsi="Arial" w:cs="Arial"/>
          <w:sz w:val="22"/>
          <w:szCs w:val="22"/>
        </w:rPr>
        <w:noBreakHyphen/>
        <w:t>Membros transmitam à Comissão cópia de todas sentenças escritas pronunciadas por tribunais nacionais em matéria de aplicação dos artigos 81.° CE ou 82.° CE.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7" w:name="point27"/>
      <w:r w:rsidRPr="00AF4CB8">
        <w:rPr>
          <w:rFonts w:ascii="Arial" w:hAnsi="Arial" w:cs="Arial"/>
          <w:sz w:val="22"/>
          <w:szCs w:val="22"/>
        </w:rPr>
        <w:lastRenderedPageBreak/>
        <w:t>27</w:t>
      </w:r>
      <w:bookmarkEnd w:id="27"/>
      <w:r w:rsidRPr="00AF4CB8">
        <w:rPr>
          <w:rFonts w:ascii="Arial" w:hAnsi="Arial" w:cs="Arial"/>
          <w:sz w:val="22"/>
          <w:szCs w:val="22"/>
        </w:rPr>
        <w:t xml:space="preserve"> A primeira e </w:t>
      </w:r>
      <w:proofErr w:type="gramStart"/>
      <w:r w:rsidRPr="00AF4CB8">
        <w:rPr>
          <w:rFonts w:ascii="Arial" w:hAnsi="Arial" w:cs="Arial"/>
          <w:sz w:val="22"/>
          <w:szCs w:val="22"/>
        </w:rPr>
        <w:t>segunda frases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do primeiro parágrafo do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referido artigo 15.° </w:t>
      </w:r>
      <w:proofErr w:type="gramStart"/>
      <w:r w:rsidRPr="00AF4CB8">
        <w:rPr>
          <w:rFonts w:ascii="Arial" w:hAnsi="Arial" w:cs="Arial"/>
          <w:sz w:val="22"/>
          <w:szCs w:val="22"/>
        </w:rPr>
        <w:t>autorizam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as autoridades de concorrência dos Estados</w:t>
      </w:r>
      <w:r w:rsidRPr="00AF4CB8">
        <w:rPr>
          <w:rFonts w:ascii="Arial" w:hAnsi="Arial" w:cs="Arial"/>
          <w:sz w:val="22"/>
          <w:szCs w:val="22"/>
        </w:rPr>
        <w:noBreakHyphen/>
        <w:t>Membros a apresentar observações escritas, por sua própria iniciativa, e observações orais, com autorização do tribunal em causa, aos tribunais do seu Estado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 </w:t>
      </w:r>
      <w:proofErr w:type="spellStart"/>
      <w:r w:rsidRPr="00AF4CB8">
        <w:rPr>
          <w:rFonts w:ascii="Arial" w:hAnsi="Arial" w:cs="Arial"/>
          <w:sz w:val="22"/>
          <w:szCs w:val="22"/>
        </w:rPr>
        <w:t>respectivo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 propósito da aplicação do artigo 81.° CE ou 82.° CE. A terceira e </w:t>
      </w:r>
      <w:proofErr w:type="gramStart"/>
      <w:r w:rsidRPr="00AF4CB8">
        <w:rPr>
          <w:rFonts w:ascii="Arial" w:hAnsi="Arial" w:cs="Arial"/>
          <w:sz w:val="22"/>
          <w:szCs w:val="22"/>
        </w:rPr>
        <w:t>quarta frases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desta disposição autorizam também a Comissão a apresentar observações escritas por sua própria iniciativa e observações orais com autorização do tribunal em questão, nos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Membros, quando a aplicação coerente do artigo 81.° CE ou 82.° CE o exigir.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8" w:name="point28"/>
      <w:r w:rsidRPr="00AF4CB8">
        <w:rPr>
          <w:rFonts w:ascii="Arial" w:hAnsi="Arial" w:cs="Arial"/>
          <w:sz w:val="22"/>
          <w:szCs w:val="22"/>
        </w:rPr>
        <w:t>28</w:t>
      </w:r>
      <w:bookmarkEnd w:id="28"/>
      <w:r w:rsidRPr="00AF4CB8">
        <w:rPr>
          <w:rFonts w:ascii="Arial" w:hAnsi="Arial" w:cs="Arial"/>
          <w:sz w:val="22"/>
          <w:szCs w:val="22"/>
        </w:rPr>
        <w:t xml:space="preserve"> Assim,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primeiro parágrafo,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tem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em vista dois tipos diferentes de intervenção com âmbitos de aplicação distintos: a intervenção das autoridades nacionais de concorrência nos tribunais do seu </w:t>
      </w:r>
      <w:proofErr w:type="spellStart"/>
      <w:r w:rsidRPr="00AF4CB8">
        <w:rPr>
          <w:rFonts w:ascii="Arial" w:hAnsi="Arial" w:cs="Arial"/>
          <w:sz w:val="22"/>
          <w:szCs w:val="22"/>
        </w:rPr>
        <w:t>respectivo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Estado</w:t>
      </w:r>
      <w:r w:rsidRPr="00AF4CB8">
        <w:rPr>
          <w:rFonts w:ascii="Arial" w:hAnsi="Arial" w:cs="Arial"/>
          <w:sz w:val="22"/>
          <w:szCs w:val="22"/>
        </w:rPr>
        <w:noBreakHyphen/>
        <w:t>Membro a propósito da aplicação do artigo 81.° CE ou 82.° CE e a intervenção da Comissão nos tribunais dos Estados</w:t>
      </w:r>
      <w:r w:rsidRPr="00AF4CB8">
        <w:rPr>
          <w:rFonts w:ascii="Arial" w:hAnsi="Arial" w:cs="Arial"/>
          <w:sz w:val="22"/>
          <w:szCs w:val="22"/>
        </w:rPr>
        <w:noBreakHyphen/>
        <w:t>Membros quando a aplicação coerente do artigo 81.° CE ou 82.° CE o exigir.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29" w:name="point29"/>
      <w:r w:rsidRPr="00AF4CB8">
        <w:rPr>
          <w:rFonts w:ascii="Arial" w:hAnsi="Arial" w:cs="Arial"/>
          <w:sz w:val="22"/>
          <w:szCs w:val="22"/>
        </w:rPr>
        <w:t>29</w:t>
      </w:r>
      <w:bookmarkEnd w:id="29"/>
      <w:r w:rsidRPr="00AF4CB8">
        <w:rPr>
          <w:rFonts w:ascii="Arial" w:hAnsi="Arial" w:cs="Arial"/>
          <w:sz w:val="22"/>
          <w:szCs w:val="22"/>
        </w:rPr>
        <w:t xml:space="preserve"> As quatro frases deste parágrafo, e sobretudo o facto de a segunda e </w:t>
      </w:r>
      <w:proofErr w:type="gramStart"/>
      <w:r w:rsidRPr="00AF4CB8">
        <w:rPr>
          <w:rFonts w:ascii="Arial" w:hAnsi="Arial" w:cs="Arial"/>
          <w:sz w:val="22"/>
          <w:szCs w:val="22"/>
        </w:rPr>
        <w:t>quarta frases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do referido parágrafo serem quase inteiramente idênticas, esclarecem que o legislador comunitário tinha a intenção de separar estas duas hipóteses, apesar de se encontrarem no mesmo parágrafo.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0" w:name="point30"/>
      <w:r w:rsidRPr="00AF4CB8">
        <w:rPr>
          <w:rFonts w:ascii="Arial" w:hAnsi="Arial" w:cs="Arial"/>
          <w:sz w:val="22"/>
          <w:szCs w:val="22"/>
        </w:rPr>
        <w:t>30</w:t>
      </w:r>
      <w:bookmarkEnd w:id="30"/>
      <w:r w:rsidRPr="00AF4CB8">
        <w:rPr>
          <w:rFonts w:ascii="Arial" w:hAnsi="Arial" w:cs="Arial"/>
          <w:sz w:val="22"/>
          <w:szCs w:val="22"/>
        </w:rPr>
        <w:t xml:space="preserve"> Em consequência, uma interpretação literal do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primeiro parágrafo,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leva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 considerar que a faculdade de a Comissão apresentar observações escritas aos tribunais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por sua própria iniciativa está subordinada à única condição de a aplicação coerente do artigo 81.° CE ou 82.° CE o exigir. Esta condição pode ser preenchida mesmo em caso de o processo em causa não versar sobre a aplicação do artigo 81.° </w:t>
      </w:r>
      <w:proofErr w:type="gramStart"/>
      <w:r w:rsidRPr="00AF4CB8">
        <w:rPr>
          <w:rFonts w:ascii="Arial" w:hAnsi="Arial" w:cs="Arial"/>
          <w:sz w:val="22"/>
          <w:szCs w:val="22"/>
        </w:rPr>
        <w:t>ou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1" w:name="point31"/>
      <w:r w:rsidRPr="00AF4CB8">
        <w:rPr>
          <w:rFonts w:ascii="Arial" w:hAnsi="Arial" w:cs="Arial"/>
          <w:sz w:val="22"/>
          <w:szCs w:val="22"/>
        </w:rPr>
        <w:t>31</w:t>
      </w:r>
      <w:bookmarkEnd w:id="31"/>
      <w:r w:rsidRPr="00AF4CB8">
        <w:rPr>
          <w:rFonts w:ascii="Arial" w:hAnsi="Arial" w:cs="Arial"/>
          <w:sz w:val="22"/>
          <w:szCs w:val="22"/>
        </w:rPr>
        <w:t xml:space="preserve"> A referida interpretação não é posta em causa pela quarta frase do vigésimo primeiro considerando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1/2003, nos termos da qual a Comissão e as autoridades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responsáveis em matéria de concorrência deverão poder apresentar observações escritas ou orais perante os tribunais em casos de aplicação do artigo 81.° CE ou 82.° CE. Este considerando tem simplesmente em vista uma situação típica, sem excluir outras hipóteses em que a Comissão pode intervir. </w:t>
      </w:r>
      <w:proofErr w:type="gramStart"/>
      <w:r w:rsidRPr="00AF4CB8">
        <w:rPr>
          <w:rFonts w:ascii="Arial" w:hAnsi="Arial" w:cs="Arial"/>
          <w:sz w:val="22"/>
          <w:szCs w:val="22"/>
        </w:rPr>
        <w:t>Para mais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, um considerando de um regulamento, embora possa permitir esclarecer a interpretação a dar a uma regra jurídica, não pode constituir, em si mesmo, uma dessas regras (acórdãos de 13 de Julho de 1989, Casa </w:t>
      </w:r>
      <w:proofErr w:type="spellStart"/>
      <w:r w:rsidRPr="00AF4CB8">
        <w:rPr>
          <w:rFonts w:ascii="Arial" w:hAnsi="Arial" w:cs="Arial"/>
          <w:sz w:val="22"/>
          <w:szCs w:val="22"/>
        </w:rPr>
        <w:t>Fleischhandels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215/88, </w:t>
      </w:r>
      <w:proofErr w:type="spellStart"/>
      <w:r w:rsidRPr="00AF4CB8">
        <w:rPr>
          <w:rFonts w:ascii="Arial" w:hAnsi="Arial" w:cs="Arial"/>
          <w:sz w:val="22"/>
          <w:szCs w:val="22"/>
        </w:rPr>
        <w:t>Colect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., p. 2789,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31, e de 24 de Novembro de 2005, </w:t>
      </w:r>
      <w:proofErr w:type="spellStart"/>
      <w:r w:rsidRPr="00AF4CB8">
        <w:rPr>
          <w:rFonts w:ascii="Arial" w:hAnsi="Arial" w:cs="Arial"/>
          <w:sz w:val="22"/>
          <w:szCs w:val="22"/>
        </w:rPr>
        <w:t>Deutsches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Milch</w:t>
      </w:r>
      <w:r w:rsidRPr="00AF4CB8">
        <w:rPr>
          <w:rFonts w:ascii="Arial" w:hAnsi="Arial" w:cs="Arial"/>
          <w:sz w:val="22"/>
          <w:szCs w:val="22"/>
        </w:rPr>
        <w:noBreakHyphen/>
        <w:t>Kontor</w:t>
      </w:r>
      <w:proofErr w:type="spellEnd"/>
      <w:r w:rsidRPr="00AF4CB8">
        <w:rPr>
          <w:rFonts w:ascii="Arial" w:hAnsi="Arial" w:cs="Arial"/>
          <w:sz w:val="22"/>
          <w:szCs w:val="22"/>
        </w:rPr>
        <w:t>, C</w:t>
      </w:r>
      <w:r w:rsidRPr="00AF4CB8">
        <w:rPr>
          <w:rFonts w:ascii="Arial" w:hAnsi="Arial" w:cs="Arial"/>
          <w:sz w:val="22"/>
          <w:szCs w:val="22"/>
        </w:rPr>
        <w:noBreakHyphen/>
        <w:t xml:space="preserve">136/04, </w:t>
      </w:r>
      <w:proofErr w:type="spellStart"/>
      <w:r w:rsidRPr="00AF4CB8">
        <w:rPr>
          <w:rFonts w:ascii="Arial" w:hAnsi="Arial" w:cs="Arial"/>
          <w:sz w:val="22"/>
          <w:szCs w:val="22"/>
        </w:rPr>
        <w:t>Colect</w:t>
      </w:r>
      <w:proofErr w:type="spellEnd"/>
      <w:r w:rsidRPr="00AF4CB8">
        <w:rPr>
          <w:rFonts w:ascii="Arial" w:hAnsi="Arial" w:cs="Arial"/>
          <w:sz w:val="22"/>
          <w:szCs w:val="22"/>
        </w:rPr>
        <w:t>., p. I</w:t>
      </w:r>
      <w:r w:rsidRPr="00AF4CB8">
        <w:rPr>
          <w:rFonts w:ascii="Arial" w:hAnsi="Arial" w:cs="Arial"/>
          <w:sz w:val="22"/>
          <w:szCs w:val="22"/>
        </w:rPr>
        <w:noBreakHyphen/>
        <w:t xml:space="preserve">10095,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32 e jurisprudência aí citada).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2" w:name="point32"/>
      <w:r w:rsidRPr="00AF4CB8">
        <w:rPr>
          <w:rFonts w:ascii="Arial" w:hAnsi="Arial" w:cs="Arial"/>
          <w:sz w:val="22"/>
          <w:szCs w:val="22"/>
        </w:rPr>
        <w:t>32</w:t>
      </w:r>
      <w:bookmarkEnd w:id="32"/>
      <w:r w:rsidRPr="00AF4CB8">
        <w:rPr>
          <w:rFonts w:ascii="Arial" w:hAnsi="Arial" w:cs="Arial"/>
          <w:sz w:val="22"/>
          <w:szCs w:val="22"/>
        </w:rPr>
        <w:t xml:space="preserve"> Além disso, contrariamente ao que é sustentado pela X BV e pelo Governo neerlandês, a interpretação do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primeiro parágrafo,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dada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30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presente acórdão não é contraditada pelos </w:t>
      </w:r>
      <w:proofErr w:type="spellStart"/>
      <w:r w:rsidRPr="00AF4CB8">
        <w:rPr>
          <w:rFonts w:ascii="Arial" w:hAnsi="Arial" w:cs="Arial"/>
          <w:sz w:val="22"/>
          <w:szCs w:val="22"/>
        </w:rPr>
        <w:t>n.</w:t>
      </w:r>
      <w:r w:rsidRPr="00AF4CB8">
        <w:rPr>
          <w:rFonts w:ascii="Arial" w:hAnsi="Arial" w:cs="Arial"/>
          <w:sz w:val="22"/>
          <w:szCs w:val="22"/>
          <w:vertAlign w:val="superscript"/>
        </w:rPr>
        <w:t>os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31 a 35 da comunicação da Comissão sobre a cooperação entre a Comissão e os tribunais dos Estados</w:t>
      </w:r>
      <w:r w:rsidRPr="00AF4CB8">
        <w:rPr>
          <w:rFonts w:ascii="Arial" w:hAnsi="Arial" w:cs="Arial"/>
          <w:sz w:val="22"/>
          <w:szCs w:val="22"/>
        </w:rPr>
        <w:noBreakHyphen/>
        <w:t xml:space="preserve">Membros da UE na aplicação dos artigos 81.° </w:t>
      </w:r>
      <w:proofErr w:type="gramStart"/>
      <w:r w:rsidRPr="00AF4CB8">
        <w:rPr>
          <w:rFonts w:ascii="Arial" w:hAnsi="Arial" w:cs="Arial"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Tratado CE, segundo os quais a Comissão pode apresentar observações sobre questões relacionadas com a aplicação dos artigos 81.° CE ou 82.° CE. Com efeito, a noção </w:t>
      </w:r>
      <w:r w:rsidRPr="00AF4CB8">
        <w:rPr>
          <w:rFonts w:ascii="Arial" w:hAnsi="Arial" w:cs="Arial"/>
          <w:sz w:val="22"/>
          <w:szCs w:val="22"/>
        </w:rPr>
        <w:lastRenderedPageBreak/>
        <w:t xml:space="preserve">geral de «questões relacionadas com a aplicação dos artigos 81.° [CE] ou 82.° [CE]» </w:t>
      </w:r>
      <w:proofErr w:type="spellStart"/>
      <w:r w:rsidRPr="00AF4CB8">
        <w:rPr>
          <w:rFonts w:ascii="Arial" w:hAnsi="Arial" w:cs="Arial"/>
          <w:sz w:val="22"/>
          <w:szCs w:val="22"/>
        </w:rPr>
        <w:t>adoptada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pela referida comunicação compreende a possibilidade de a Comissão apresentar observações escritas nos tribunais nacionais quando a aplicação coerente do artigo 81.° CE ou 82.° CE o exigir. Em qualquer caso, o conteúdo de uma comunicação da Comissão não pode prevalecer sobre as disposições de um regulamento.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3" w:name="point33"/>
      <w:r w:rsidRPr="00AF4CB8">
        <w:rPr>
          <w:rFonts w:ascii="Arial" w:hAnsi="Arial" w:cs="Arial"/>
          <w:sz w:val="22"/>
          <w:szCs w:val="22"/>
        </w:rPr>
        <w:t>33</w:t>
      </w:r>
      <w:bookmarkEnd w:id="33"/>
      <w:r w:rsidRPr="00AF4CB8">
        <w:rPr>
          <w:rFonts w:ascii="Arial" w:hAnsi="Arial" w:cs="Arial"/>
          <w:sz w:val="22"/>
          <w:szCs w:val="22"/>
        </w:rPr>
        <w:t xml:space="preserve"> O direito comunitário estabeleceu um sistema completo de controlo dos acordos, decisões e práticas concertadas e dos abusos de posição dominante que define um princípio de proibição, contido nos artigos 81.° CE e 82.° CE, e a sua sanção, </w:t>
      </w:r>
      <w:proofErr w:type="spellStart"/>
      <w:r w:rsidRPr="00AF4CB8">
        <w:rPr>
          <w:rFonts w:ascii="Arial" w:hAnsi="Arial" w:cs="Arial"/>
          <w:sz w:val="22"/>
          <w:szCs w:val="22"/>
        </w:rPr>
        <w:t>adoptada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com fundamento no 83.° CE. Os referidos artigos devem ser entendidos no sentido de fazerem parte de um conjunto global de disposições destinadas a proibir e a punir as práticas </w:t>
      </w:r>
      <w:proofErr w:type="spellStart"/>
      <w:r w:rsidRPr="00AF4CB8">
        <w:rPr>
          <w:rFonts w:ascii="Arial" w:hAnsi="Arial" w:cs="Arial"/>
          <w:sz w:val="22"/>
          <w:szCs w:val="22"/>
        </w:rPr>
        <w:t>anticoncorrenciais</w:t>
      </w:r>
      <w:proofErr w:type="spellEnd"/>
      <w:r w:rsidRPr="00AF4CB8">
        <w:rPr>
          <w:rFonts w:ascii="Arial" w:hAnsi="Arial" w:cs="Arial"/>
          <w:sz w:val="22"/>
          <w:szCs w:val="22"/>
        </w:rPr>
        <w:t>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4" w:name="point34"/>
      <w:r w:rsidRPr="00AF4CB8">
        <w:rPr>
          <w:rFonts w:ascii="Arial" w:hAnsi="Arial" w:cs="Arial"/>
          <w:sz w:val="22"/>
          <w:szCs w:val="22"/>
        </w:rPr>
        <w:t>34</w:t>
      </w:r>
      <w:bookmarkEnd w:id="34"/>
      <w:r w:rsidRPr="00AF4CB8">
        <w:rPr>
          <w:rFonts w:ascii="Arial" w:hAnsi="Arial" w:cs="Arial"/>
          <w:sz w:val="22"/>
          <w:szCs w:val="22"/>
        </w:rPr>
        <w:t xml:space="preserve"> Resulta do artigo 83.°,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2, alínea a), CE que as multas e adstrições que podem ser aplicadas às empresas no âmbito da aplicação do direito comunitário da concorrência têm por finalidade «garantir o respeito das proibições referidas no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AF4CB8">
        <w:rPr>
          <w:rFonts w:ascii="Arial" w:hAnsi="Arial" w:cs="Arial"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artigo 81.° [CE] e no artigo 82.° [CE]». O </w:t>
      </w:r>
      <w:proofErr w:type="spellStart"/>
      <w:r w:rsidRPr="00AF4CB8">
        <w:rPr>
          <w:rFonts w:ascii="Arial" w:hAnsi="Arial" w:cs="Arial"/>
          <w:sz w:val="22"/>
          <w:szCs w:val="22"/>
        </w:rPr>
        <w:t>objectivo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do referido artigo 83.° CE é assim, nomeadamente, o de assegurar a </w:t>
      </w:r>
      <w:proofErr w:type="spellStart"/>
      <w:r w:rsidRPr="00AF4CB8">
        <w:rPr>
          <w:rFonts w:ascii="Arial" w:hAnsi="Arial" w:cs="Arial"/>
          <w:sz w:val="22"/>
          <w:szCs w:val="22"/>
        </w:rPr>
        <w:t>efectividade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do controlo dos acordos, decisões e práticas concertadas e dos abusos de posição dominante.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5" w:name="point35"/>
      <w:r w:rsidRPr="00AF4CB8">
        <w:rPr>
          <w:rFonts w:ascii="Arial" w:hAnsi="Arial" w:cs="Arial"/>
          <w:sz w:val="22"/>
          <w:szCs w:val="22"/>
        </w:rPr>
        <w:t>35</w:t>
      </w:r>
      <w:bookmarkEnd w:id="35"/>
      <w:r w:rsidRPr="00AF4CB8">
        <w:rPr>
          <w:rFonts w:ascii="Arial" w:hAnsi="Arial" w:cs="Arial"/>
          <w:sz w:val="22"/>
          <w:szCs w:val="22"/>
        </w:rPr>
        <w:t xml:space="preserve"> O poder de a Comissão aplicar coimas às empresas que, deliberadamente ou por negligência, cometem uma </w:t>
      </w:r>
      <w:proofErr w:type="spellStart"/>
      <w:r w:rsidRPr="00AF4CB8">
        <w:rPr>
          <w:rFonts w:ascii="Arial" w:hAnsi="Arial" w:cs="Arial"/>
          <w:sz w:val="22"/>
          <w:szCs w:val="22"/>
        </w:rPr>
        <w:t>infracção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às disposições dos artigos 81.°,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1, CE ou 82.° CE constitui um dos meios que lhe foram atribuídos com vista a permitir</w:t>
      </w:r>
      <w:r w:rsidRPr="00AF4CB8">
        <w:rPr>
          <w:rFonts w:ascii="Arial" w:hAnsi="Arial" w:cs="Arial"/>
          <w:sz w:val="22"/>
          <w:szCs w:val="22"/>
        </w:rPr>
        <w:noBreakHyphen/>
        <w:t xml:space="preserve">lhe cumprir a missão de vigilância que o direito comunitário lhe confere (v., neste sentido, acórdãos de 7 de Junho de 1983, Musique </w:t>
      </w:r>
      <w:proofErr w:type="spellStart"/>
      <w:r w:rsidRPr="00AF4CB8">
        <w:rPr>
          <w:rFonts w:ascii="Arial" w:hAnsi="Arial" w:cs="Arial"/>
          <w:sz w:val="22"/>
          <w:szCs w:val="22"/>
        </w:rPr>
        <w:t>Diffusion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française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e o./Comissão, 100/80 a 103/80, </w:t>
      </w:r>
      <w:proofErr w:type="spellStart"/>
      <w:r w:rsidRPr="00AF4CB8">
        <w:rPr>
          <w:rFonts w:ascii="Arial" w:hAnsi="Arial" w:cs="Arial"/>
          <w:sz w:val="22"/>
          <w:szCs w:val="22"/>
        </w:rPr>
        <w:t>Recueil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, p. 1825,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105, e de 7 de Junho de 2007, </w:t>
      </w:r>
      <w:proofErr w:type="spellStart"/>
      <w:r w:rsidRPr="00AF4CB8">
        <w:rPr>
          <w:rFonts w:ascii="Arial" w:hAnsi="Arial" w:cs="Arial"/>
          <w:sz w:val="22"/>
          <w:szCs w:val="22"/>
        </w:rPr>
        <w:t>Britannia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F4CB8">
        <w:rPr>
          <w:rFonts w:ascii="Arial" w:hAnsi="Arial" w:cs="Arial"/>
          <w:sz w:val="22"/>
          <w:szCs w:val="22"/>
        </w:rPr>
        <w:t>Alloys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AF4CB8">
        <w:rPr>
          <w:rFonts w:ascii="Arial" w:hAnsi="Arial" w:cs="Arial"/>
          <w:sz w:val="22"/>
          <w:szCs w:val="22"/>
        </w:rPr>
        <w:t>Chemicals</w:t>
      </w:r>
      <w:proofErr w:type="spellEnd"/>
      <w:r w:rsidRPr="00AF4CB8">
        <w:rPr>
          <w:rFonts w:ascii="Arial" w:hAnsi="Arial" w:cs="Arial"/>
          <w:sz w:val="22"/>
          <w:szCs w:val="22"/>
        </w:rPr>
        <w:t>/Comissão, C</w:t>
      </w:r>
      <w:r w:rsidRPr="00AF4CB8">
        <w:rPr>
          <w:rFonts w:ascii="Arial" w:hAnsi="Arial" w:cs="Arial"/>
          <w:sz w:val="22"/>
          <w:szCs w:val="22"/>
        </w:rPr>
        <w:noBreakHyphen/>
        <w:t xml:space="preserve">76/06 P, </w:t>
      </w:r>
      <w:proofErr w:type="spellStart"/>
      <w:r w:rsidRPr="00AF4CB8">
        <w:rPr>
          <w:rFonts w:ascii="Arial" w:hAnsi="Arial" w:cs="Arial"/>
          <w:sz w:val="22"/>
          <w:szCs w:val="22"/>
        </w:rPr>
        <w:t>Colect</w:t>
      </w:r>
      <w:proofErr w:type="spellEnd"/>
      <w:r w:rsidRPr="00AF4CB8">
        <w:rPr>
          <w:rFonts w:ascii="Arial" w:hAnsi="Arial" w:cs="Arial"/>
          <w:sz w:val="22"/>
          <w:szCs w:val="22"/>
        </w:rPr>
        <w:t>., p. I</w:t>
      </w:r>
      <w:r w:rsidRPr="00AF4CB8">
        <w:rPr>
          <w:rFonts w:ascii="Arial" w:hAnsi="Arial" w:cs="Arial"/>
          <w:sz w:val="22"/>
          <w:szCs w:val="22"/>
        </w:rPr>
        <w:noBreakHyphen/>
        <w:t xml:space="preserve">4405,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22).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6" w:name="point36"/>
      <w:r w:rsidRPr="00AF4CB8">
        <w:rPr>
          <w:rFonts w:ascii="Arial" w:hAnsi="Arial" w:cs="Arial"/>
          <w:sz w:val="22"/>
          <w:szCs w:val="22"/>
        </w:rPr>
        <w:t>36</w:t>
      </w:r>
      <w:bookmarkEnd w:id="36"/>
      <w:r w:rsidRPr="00AF4CB8">
        <w:rPr>
          <w:rFonts w:ascii="Arial" w:hAnsi="Arial" w:cs="Arial"/>
          <w:sz w:val="22"/>
          <w:szCs w:val="22"/>
        </w:rPr>
        <w:t xml:space="preserve"> Dissociar o princípio da proibição das práticas </w:t>
      </w:r>
      <w:proofErr w:type="spellStart"/>
      <w:r w:rsidRPr="00AF4CB8">
        <w:rPr>
          <w:rFonts w:ascii="Arial" w:hAnsi="Arial" w:cs="Arial"/>
          <w:sz w:val="22"/>
          <w:szCs w:val="22"/>
        </w:rPr>
        <w:t>anticoncorrenciais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das sanções previstas em caso de inobservância deste princípio resultaria portanto em privar de </w:t>
      </w:r>
      <w:proofErr w:type="spellStart"/>
      <w:r w:rsidRPr="00AF4CB8">
        <w:rPr>
          <w:rFonts w:ascii="Arial" w:hAnsi="Arial" w:cs="Arial"/>
          <w:sz w:val="22"/>
          <w:szCs w:val="22"/>
        </w:rPr>
        <w:t>efectividade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F4CB8">
        <w:rPr>
          <w:rFonts w:ascii="Arial" w:hAnsi="Arial" w:cs="Arial"/>
          <w:sz w:val="22"/>
          <w:szCs w:val="22"/>
        </w:rPr>
        <w:t>acção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das autoridades encarregadas de vigiar o cumprimento desta proibição e de punir tais práticas. Assim, as disposições dos artigos 81.° CE e 82.° </w:t>
      </w:r>
      <w:proofErr w:type="gramStart"/>
      <w:r w:rsidRPr="00AF4CB8">
        <w:rPr>
          <w:rFonts w:ascii="Arial" w:hAnsi="Arial" w:cs="Arial"/>
          <w:sz w:val="22"/>
          <w:szCs w:val="22"/>
        </w:rPr>
        <w:t>CE seriam inoperantes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se não fossem acompanhadas das medidas coercivas previstas no artigo 83.°,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2, alínea a), CE. Como referiu o advogado</w:t>
      </w:r>
      <w:r w:rsidRPr="00AF4CB8">
        <w:rPr>
          <w:rFonts w:ascii="Arial" w:hAnsi="Arial" w:cs="Arial"/>
          <w:sz w:val="22"/>
          <w:szCs w:val="22"/>
        </w:rPr>
        <w:noBreakHyphen/>
        <w:t xml:space="preserve">geral no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38 </w:t>
      </w:r>
      <w:proofErr w:type="gramStart"/>
      <w:r w:rsidRPr="00AF4CB8">
        <w:rPr>
          <w:rFonts w:ascii="Arial" w:hAnsi="Arial" w:cs="Arial"/>
          <w:sz w:val="22"/>
          <w:szCs w:val="22"/>
        </w:rPr>
        <w:t>das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suas conclusões, existe um nexo intrínseco entre as coimas e a aplicação dos artigos 81.° CE e 82.° CE.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7" w:name="point37"/>
      <w:r w:rsidRPr="00AF4CB8">
        <w:rPr>
          <w:rFonts w:ascii="Arial" w:hAnsi="Arial" w:cs="Arial"/>
          <w:sz w:val="22"/>
          <w:szCs w:val="22"/>
        </w:rPr>
        <w:t>37</w:t>
      </w:r>
      <w:bookmarkEnd w:id="37"/>
      <w:r w:rsidRPr="00AF4CB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F4CB8">
        <w:rPr>
          <w:rFonts w:ascii="Arial" w:hAnsi="Arial" w:cs="Arial"/>
          <w:sz w:val="22"/>
          <w:szCs w:val="22"/>
        </w:rPr>
        <w:t>efectividade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das sanções aplicadas pelas autoridades de concorrência nacionais ou comunitárias com base no artigo 83.°,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2, alínea a), CE é, pois, uma condição da aplicação coerente dos artigos 81.° CE e 82.° CE.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8" w:name="point38"/>
      <w:r w:rsidRPr="00AF4CB8">
        <w:rPr>
          <w:rFonts w:ascii="Arial" w:hAnsi="Arial" w:cs="Arial"/>
          <w:sz w:val="22"/>
          <w:szCs w:val="22"/>
        </w:rPr>
        <w:t>38</w:t>
      </w:r>
      <w:bookmarkEnd w:id="38"/>
      <w:r w:rsidRPr="00AF4CB8">
        <w:rPr>
          <w:rFonts w:ascii="Arial" w:hAnsi="Arial" w:cs="Arial"/>
          <w:sz w:val="22"/>
          <w:szCs w:val="22"/>
        </w:rPr>
        <w:t xml:space="preserve"> Ora, no quadro de um processo relativo às sanções em matéria de práticas </w:t>
      </w:r>
      <w:proofErr w:type="spellStart"/>
      <w:r w:rsidRPr="00AF4CB8">
        <w:rPr>
          <w:rFonts w:ascii="Arial" w:hAnsi="Arial" w:cs="Arial"/>
          <w:sz w:val="22"/>
          <w:szCs w:val="22"/>
        </w:rPr>
        <w:t>anticoncorrenciais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previstas no artigo 83.°,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2, alínea a), CE, a decisão que o órgão jurisdicional a quem o processo está submetido é levado a tomar é </w:t>
      </w:r>
      <w:proofErr w:type="spellStart"/>
      <w:r w:rsidRPr="00AF4CB8">
        <w:rPr>
          <w:rFonts w:ascii="Arial" w:hAnsi="Arial" w:cs="Arial"/>
          <w:sz w:val="22"/>
          <w:szCs w:val="22"/>
        </w:rPr>
        <w:t>susceptível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 prejudicar a </w:t>
      </w:r>
      <w:proofErr w:type="spellStart"/>
      <w:r w:rsidRPr="00AF4CB8">
        <w:rPr>
          <w:rFonts w:ascii="Arial" w:hAnsi="Arial" w:cs="Arial"/>
          <w:sz w:val="22"/>
          <w:szCs w:val="22"/>
        </w:rPr>
        <w:t>efectividade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dessas sanções e, portanto, de comprometer a aplicação coerente dos artigos 81.° CE ou 82.° CE.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39" w:name="point39"/>
      <w:r w:rsidRPr="00AF4CB8">
        <w:rPr>
          <w:rFonts w:ascii="Arial" w:hAnsi="Arial" w:cs="Arial"/>
          <w:sz w:val="22"/>
          <w:szCs w:val="22"/>
        </w:rPr>
        <w:lastRenderedPageBreak/>
        <w:t>39</w:t>
      </w:r>
      <w:bookmarkEnd w:id="39"/>
      <w:r w:rsidRPr="00AF4CB8">
        <w:rPr>
          <w:rFonts w:ascii="Arial" w:hAnsi="Arial" w:cs="Arial"/>
          <w:sz w:val="22"/>
          <w:szCs w:val="22"/>
        </w:rPr>
        <w:t xml:space="preserve"> Nas circunstâncias do processo principal, é manifesto que o resultado do litígio relativo à dedutibilidade fiscal de uma parte do montante de uma coima aplicada pela Comissão é </w:t>
      </w:r>
      <w:proofErr w:type="spellStart"/>
      <w:r w:rsidRPr="00AF4CB8">
        <w:rPr>
          <w:rFonts w:ascii="Arial" w:hAnsi="Arial" w:cs="Arial"/>
          <w:sz w:val="22"/>
          <w:szCs w:val="22"/>
        </w:rPr>
        <w:t>susceptível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de prejudicar a </w:t>
      </w:r>
      <w:proofErr w:type="spellStart"/>
      <w:r w:rsidRPr="00AF4CB8">
        <w:rPr>
          <w:rFonts w:ascii="Arial" w:hAnsi="Arial" w:cs="Arial"/>
          <w:sz w:val="22"/>
          <w:szCs w:val="22"/>
        </w:rPr>
        <w:t>efectividade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 sanção imposta pela autoridade comunitária de concorrência. A </w:t>
      </w:r>
      <w:proofErr w:type="spellStart"/>
      <w:r w:rsidRPr="00AF4CB8">
        <w:rPr>
          <w:rFonts w:ascii="Arial" w:hAnsi="Arial" w:cs="Arial"/>
          <w:sz w:val="22"/>
          <w:szCs w:val="22"/>
        </w:rPr>
        <w:t>efectividade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da decisão da Comissão pela qual esta aplicou uma coima a uma sociedade poderia com efeito ser sensivelmente reduzida se a sociedade em causa, ou pelo menos uma sociedade a ela ligada, fosse autorizada a deduzir, no todo ou em parte, o montante dessa coima do montante dos seus lucros tributáveis, uma vez que tal possibilidade teria como efeito compensar parcialmente o encargo da referida coima com uma redução da carga fiscal.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40" w:name="point40"/>
      <w:r w:rsidRPr="00AF4CB8">
        <w:rPr>
          <w:rFonts w:ascii="Arial" w:hAnsi="Arial" w:cs="Arial"/>
          <w:sz w:val="22"/>
          <w:szCs w:val="22"/>
        </w:rPr>
        <w:t>40</w:t>
      </w:r>
      <w:bookmarkEnd w:id="40"/>
      <w:r w:rsidRPr="00AF4CB8">
        <w:rPr>
          <w:rFonts w:ascii="Arial" w:hAnsi="Arial" w:cs="Arial"/>
          <w:sz w:val="22"/>
          <w:szCs w:val="22"/>
        </w:rPr>
        <w:t xml:space="preserve"> Resulta do conjunto das considerações precedentes que o artigo 15.°, </w:t>
      </w:r>
      <w:proofErr w:type="spellStart"/>
      <w:proofErr w:type="gramStart"/>
      <w:r w:rsidRPr="00AF4CB8">
        <w:rPr>
          <w:rFonts w:ascii="Arial" w:hAnsi="Arial" w:cs="Arial"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3, primeiro parágrafo, terceira frase, do Regulamento </w:t>
      </w:r>
      <w:proofErr w:type="spellStart"/>
      <w:r w:rsidRPr="00AF4CB8">
        <w:rPr>
          <w:rFonts w:ascii="Arial" w:hAnsi="Arial" w:cs="Arial"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sz w:val="22"/>
          <w:szCs w:val="22"/>
        </w:rPr>
        <w:t>deve</w:t>
      </w:r>
      <w:proofErr w:type="gramEnd"/>
      <w:r w:rsidRPr="00AF4CB8">
        <w:rPr>
          <w:rFonts w:ascii="Arial" w:hAnsi="Arial" w:cs="Arial"/>
          <w:sz w:val="22"/>
          <w:szCs w:val="22"/>
        </w:rPr>
        <w:t xml:space="preserve"> ser interpretado no sentido de que autoriza a Comissão a apresentar, por sua própria iniciativa, observações escritas a um tribunal de um Estado</w:t>
      </w:r>
      <w:r w:rsidRPr="00AF4CB8">
        <w:rPr>
          <w:rFonts w:ascii="Arial" w:hAnsi="Arial" w:cs="Arial"/>
          <w:sz w:val="22"/>
          <w:szCs w:val="22"/>
        </w:rPr>
        <w:noBreakHyphen/>
        <w:t>Membro num processo relativo à possibilidade de deduzir dos lucros tributáveis a totalidade ou parte do montante de uma coima que a Comissão aplicou por violação do artigo 81.° CE ou 82.° CE.</w:t>
      </w:r>
    </w:p>
    <w:p w:rsidR="00AF4CB8" w:rsidRPr="00AF4CB8" w:rsidRDefault="00AF4CB8" w:rsidP="00AF4CB8">
      <w:pPr>
        <w:pStyle w:val="c04titre1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Quanto às despesas</w:t>
      </w:r>
    </w:p>
    <w:p w:rsidR="00AF4CB8" w:rsidRPr="00AF4CB8" w:rsidRDefault="00AF4CB8" w:rsidP="00AF4CB8">
      <w:pPr>
        <w:pStyle w:val="c01pointnumerotealt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41" w:name="point41"/>
      <w:r w:rsidRPr="00AF4CB8">
        <w:rPr>
          <w:rFonts w:ascii="Arial" w:hAnsi="Arial" w:cs="Arial"/>
          <w:sz w:val="22"/>
          <w:szCs w:val="22"/>
        </w:rPr>
        <w:t>41</w:t>
      </w:r>
      <w:bookmarkEnd w:id="41"/>
      <w:r w:rsidRPr="00AF4CB8">
        <w:rPr>
          <w:rFonts w:ascii="Arial" w:hAnsi="Arial" w:cs="Arial"/>
          <w:sz w:val="22"/>
          <w:szCs w:val="22"/>
        </w:rPr>
        <w:t xml:space="preserve"> Revestindo o processo, quanto às partes na causa principal, a natureza de incidente suscitado perante o órgão jurisdicional de reenvio, compete a este decidir quanto às despesas. As despesas </w:t>
      </w:r>
      <w:proofErr w:type="spellStart"/>
      <w:r w:rsidRPr="00AF4CB8">
        <w:rPr>
          <w:rFonts w:ascii="Arial" w:hAnsi="Arial" w:cs="Arial"/>
          <w:sz w:val="22"/>
          <w:szCs w:val="22"/>
        </w:rPr>
        <w:t>efectuadas</w:t>
      </w:r>
      <w:proofErr w:type="spellEnd"/>
      <w:r w:rsidRPr="00AF4CB8">
        <w:rPr>
          <w:rFonts w:ascii="Arial" w:hAnsi="Arial" w:cs="Arial"/>
          <w:sz w:val="22"/>
          <w:szCs w:val="22"/>
        </w:rPr>
        <w:t xml:space="preserve"> pelas outras partes para a apresentação de observações ao Tribunal de Justiça não são reembolsáveis.</w:t>
      </w:r>
    </w:p>
    <w:p w:rsidR="00AF4CB8" w:rsidRPr="00AF4CB8" w:rsidRDefault="00AF4CB8" w:rsidP="00AF4CB8">
      <w:pPr>
        <w:pStyle w:val="c41dispositifintroduction"/>
        <w:spacing w:line="276" w:lineRule="auto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sz w:val="22"/>
          <w:szCs w:val="22"/>
        </w:rPr>
        <w:t>Pelos fundamentos expostos, o Tribunal de Justiça (Quarta Secção) declara:</w:t>
      </w:r>
    </w:p>
    <w:p w:rsidR="00AF4CB8" w:rsidRPr="00AF4CB8" w:rsidRDefault="00AF4CB8" w:rsidP="00AF4CB8">
      <w:pPr>
        <w:pStyle w:val="c30dispositifalinea"/>
        <w:spacing w:line="276" w:lineRule="auto"/>
        <w:rPr>
          <w:rFonts w:ascii="Arial" w:hAnsi="Arial" w:cs="Arial"/>
          <w:sz w:val="22"/>
          <w:szCs w:val="22"/>
        </w:rPr>
      </w:pPr>
      <w:r w:rsidRPr="00AF4CB8">
        <w:rPr>
          <w:rFonts w:ascii="Arial" w:hAnsi="Arial" w:cs="Arial"/>
          <w:b/>
          <w:bCs/>
          <w:sz w:val="22"/>
          <w:szCs w:val="22"/>
        </w:rPr>
        <w:t xml:space="preserve">O artigo 15.°, </w:t>
      </w:r>
      <w:proofErr w:type="spellStart"/>
      <w:proofErr w:type="gramStart"/>
      <w:r w:rsidRPr="00AF4CB8">
        <w:rPr>
          <w:rFonts w:ascii="Arial" w:hAnsi="Arial" w:cs="Arial"/>
          <w:b/>
          <w:bCs/>
          <w:sz w:val="22"/>
          <w:szCs w:val="22"/>
        </w:rPr>
        <w:t>n</w:t>
      </w:r>
      <w:proofErr w:type="gramEnd"/>
      <w:r w:rsidRPr="00AF4CB8">
        <w:rPr>
          <w:rFonts w:ascii="Arial" w:hAnsi="Arial" w:cs="Arial"/>
          <w:b/>
          <w:bCs/>
          <w:sz w:val="22"/>
          <w:szCs w:val="22"/>
        </w:rPr>
        <w:t>.°</w:t>
      </w:r>
      <w:proofErr w:type="spellEnd"/>
      <w:r w:rsidRPr="00AF4CB8">
        <w:rPr>
          <w:rFonts w:ascii="Arial" w:hAnsi="Arial" w:cs="Arial"/>
          <w:b/>
          <w:bCs/>
          <w:sz w:val="22"/>
          <w:szCs w:val="22"/>
        </w:rPr>
        <w:t xml:space="preserve"> 3, primeiro parágrafo, terceira frase, do Regulamento (CE) </w:t>
      </w:r>
      <w:proofErr w:type="spellStart"/>
      <w:r w:rsidRPr="00AF4CB8">
        <w:rPr>
          <w:rFonts w:ascii="Arial" w:hAnsi="Arial" w:cs="Arial"/>
          <w:b/>
          <w:bCs/>
          <w:sz w:val="22"/>
          <w:szCs w:val="22"/>
        </w:rPr>
        <w:t>n.°</w:t>
      </w:r>
      <w:proofErr w:type="spellEnd"/>
      <w:r w:rsidRPr="00AF4CB8">
        <w:rPr>
          <w:rFonts w:ascii="Arial" w:hAnsi="Arial" w:cs="Arial"/>
          <w:b/>
          <w:bCs/>
          <w:sz w:val="22"/>
          <w:szCs w:val="22"/>
        </w:rPr>
        <w:t xml:space="preserve"> 1/2003 </w:t>
      </w:r>
      <w:proofErr w:type="gramStart"/>
      <w:r w:rsidRPr="00AF4CB8">
        <w:rPr>
          <w:rFonts w:ascii="Arial" w:hAnsi="Arial" w:cs="Arial"/>
          <w:b/>
          <w:bCs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b/>
          <w:bCs/>
          <w:sz w:val="22"/>
          <w:szCs w:val="22"/>
        </w:rPr>
        <w:t xml:space="preserve"> Conselho, de 16 de Dezembro de 2002, relativo à execução das regras de concorrência estabelecidas nos artigos 81.° </w:t>
      </w:r>
      <w:proofErr w:type="gramStart"/>
      <w:r w:rsidRPr="00AF4CB8">
        <w:rPr>
          <w:rFonts w:ascii="Arial" w:hAnsi="Arial" w:cs="Arial"/>
          <w:b/>
          <w:bCs/>
          <w:sz w:val="22"/>
          <w:szCs w:val="22"/>
        </w:rPr>
        <w:t>e</w:t>
      </w:r>
      <w:proofErr w:type="gramEnd"/>
      <w:r w:rsidRPr="00AF4CB8">
        <w:rPr>
          <w:rFonts w:ascii="Arial" w:hAnsi="Arial" w:cs="Arial"/>
          <w:b/>
          <w:bCs/>
          <w:sz w:val="22"/>
          <w:szCs w:val="22"/>
        </w:rPr>
        <w:t xml:space="preserve"> 82.° </w:t>
      </w:r>
      <w:proofErr w:type="gramStart"/>
      <w:r w:rsidRPr="00AF4CB8">
        <w:rPr>
          <w:rFonts w:ascii="Arial" w:hAnsi="Arial" w:cs="Arial"/>
          <w:b/>
          <w:bCs/>
          <w:sz w:val="22"/>
          <w:szCs w:val="22"/>
        </w:rPr>
        <w:t>do</w:t>
      </w:r>
      <w:proofErr w:type="gramEnd"/>
      <w:r w:rsidRPr="00AF4CB8">
        <w:rPr>
          <w:rFonts w:ascii="Arial" w:hAnsi="Arial" w:cs="Arial"/>
          <w:b/>
          <w:bCs/>
          <w:sz w:val="22"/>
          <w:szCs w:val="22"/>
        </w:rPr>
        <w:t xml:space="preserve"> Tratado, deve ser interpretado no sentido de que autoriza a Comissão das Comunidades Europeias a apresentar, por sua própria iniciativa, observações escritas a um tribunal de um Estado</w:t>
      </w:r>
      <w:r w:rsidRPr="00AF4CB8">
        <w:rPr>
          <w:rFonts w:ascii="Arial" w:hAnsi="Arial" w:cs="Arial"/>
          <w:b/>
          <w:bCs/>
          <w:sz w:val="22"/>
          <w:szCs w:val="22"/>
        </w:rPr>
        <w:noBreakHyphen/>
        <w:t>Membro num processo relativo à possibilidade de deduzir dos lucros tributáveis a totalidade ou parte do montante de uma coima que a Comissão aplicou por violação do artigo 81.° CE ou 82.° CE.</w:t>
      </w:r>
    </w:p>
    <w:p w:rsidR="00D72AC2" w:rsidRPr="00AF4CB8" w:rsidRDefault="00D72AC2" w:rsidP="00AF4CB8">
      <w:pPr>
        <w:rPr>
          <w:rFonts w:ascii="Arial" w:hAnsi="Arial" w:cs="Arial"/>
        </w:rPr>
      </w:pPr>
    </w:p>
    <w:sectPr w:rsidR="00D72AC2" w:rsidRPr="00AF4CB8" w:rsidSect="00D72AC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E92" w:rsidRDefault="00C83E92" w:rsidP="00945135">
      <w:pPr>
        <w:spacing w:after="0" w:line="240" w:lineRule="auto"/>
      </w:pPr>
      <w:r>
        <w:separator/>
      </w:r>
    </w:p>
  </w:endnote>
  <w:endnote w:type="continuationSeparator" w:id="0">
    <w:p w:rsidR="00C83E92" w:rsidRDefault="00C83E92" w:rsidP="0094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569"/>
      <w:docPartObj>
        <w:docPartGallery w:val="Page Numbers (Bottom of Page)"/>
        <w:docPartUnique/>
      </w:docPartObj>
    </w:sdtPr>
    <w:sdtContent>
      <w:p w:rsidR="00945135" w:rsidRDefault="0094513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45135" w:rsidRDefault="009451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E92" w:rsidRDefault="00C83E92" w:rsidP="00945135">
      <w:pPr>
        <w:spacing w:after="0" w:line="240" w:lineRule="auto"/>
      </w:pPr>
      <w:r>
        <w:separator/>
      </w:r>
    </w:p>
  </w:footnote>
  <w:footnote w:type="continuationSeparator" w:id="0">
    <w:p w:rsidR="00C83E92" w:rsidRDefault="00C83E92" w:rsidP="00945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CB8"/>
    <w:rsid w:val="00945135"/>
    <w:rsid w:val="00AF4CB8"/>
    <w:rsid w:val="00C83E92"/>
    <w:rsid w:val="00D7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CB8"/>
    <w:rPr>
      <w:color w:val="0000FF"/>
      <w:u w:val="single"/>
    </w:rPr>
  </w:style>
  <w:style w:type="paragraph" w:customStyle="1" w:styleId="c01pointnumerotealtn">
    <w:name w:val="c01pointnumerotealtn"/>
    <w:basedOn w:val="Normal"/>
    <w:rsid w:val="00AF4CB8"/>
    <w:pPr>
      <w:spacing w:before="100" w:beforeAutospacing="1" w:after="240" w:line="240" w:lineRule="auto"/>
      <w:ind w:left="567" w:hanging="539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02alineaalta">
    <w:name w:val="c02alineaalta"/>
    <w:basedOn w:val="Normal"/>
    <w:rsid w:val="00AF4CB8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03tiretlong">
    <w:name w:val="c03tiretlong"/>
    <w:basedOn w:val="Normal"/>
    <w:rsid w:val="00AF4CB8"/>
    <w:pPr>
      <w:spacing w:before="100" w:beforeAutospacing="1" w:after="24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04titre1">
    <w:name w:val="c04titre1"/>
    <w:basedOn w:val="Normal"/>
    <w:rsid w:val="00AF4CB8"/>
    <w:pPr>
      <w:spacing w:before="480" w:after="24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c05titre2">
    <w:name w:val="c05titre2"/>
    <w:basedOn w:val="Normal"/>
    <w:rsid w:val="00AF4CB8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customStyle="1" w:styleId="c19centre">
    <w:name w:val="c19centre"/>
    <w:basedOn w:val="Normal"/>
    <w:rsid w:val="00AF4CB8"/>
    <w:pPr>
      <w:spacing w:after="24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09marge0avecretrait">
    <w:name w:val="c09marge0avecretrait"/>
    <w:basedOn w:val="Normal"/>
    <w:rsid w:val="00AF4CB8"/>
    <w:pPr>
      <w:spacing w:after="240" w:line="240" w:lineRule="auto"/>
      <w:ind w:left="1134" w:hanging="567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11marge1avecretrait">
    <w:name w:val="c11marge1avecretrait"/>
    <w:basedOn w:val="Normal"/>
    <w:rsid w:val="00AF4CB8"/>
    <w:pPr>
      <w:spacing w:after="240" w:line="240" w:lineRule="auto"/>
      <w:ind w:left="1701" w:hanging="567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75debutdesmotifs">
    <w:name w:val="c75debutdesmotifs"/>
    <w:basedOn w:val="Normal"/>
    <w:rsid w:val="00AF4CB8"/>
    <w:pPr>
      <w:spacing w:before="480" w:after="480" w:line="240" w:lineRule="auto"/>
      <w:ind w:left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c71indicateur">
    <w:name w:val="c71indicateur"/>
    <w:basedOn w:val="Normal"/>
    <w:rsid w:val="00AF4CB8"/>
    <w:pPr>
      <w:spacing w:before="600" w:after="56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41dispositifintroduction">
    <w:name w:val="c41dispositifintroduction"/>
    <w:basedOn w:val="Normal"/>
    <w:rsid w:val="00A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30dispositifalinea">
    <w:name w:val="c30dispositifalinea"/>
    <w:basedOn w:val="Normal"/>
    <w:rsid w:val="00A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semiHidden/>
    <w:unhideWhenUsed/>
    <w:rsid w:val="0094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135"/>
  </w:style>
  <w:style w:type="paragraph" w:styleId="Footer">
    <w:name w:val="footer"/>
    <w:basedOn w:val="Normal"/>
    <w:link w:val="FooterChar"/>
    <w:uiPriority w:val="99"/>
    <w:unhideWhenUsed/>
    <w:rsid w:val="00945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4598</Words>
  <Characters>24831</Characters>
  <Application>Microsoft Office Word</Application>
  <DocSecurity>0</DocSecurity>
  <Lines>206</Lines>
  <Paragraphs>58</Paragraphs>
  <ScaleCrop>false</ScaleCrop>
  <Company/>
  <LinksUpToDate>false</LinksUpToDate>
  <CharactersWithSpaces>29371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laurent</cp:lastModifiedBy>
  <cp:revision>2</cp:revision>
  <dcterms:created xsi:type="dcterms:W3CDTF">2012-06-09T15:23:00Z</dcterms:created>
  <dcterms:modified xsi:type="dcterms:W3CDTF">2012-06-09T15:24:00Z</dcterms:modified>
</cp:coreProperties>
</file>